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D0C8" w14:textId="77777777" w:rsidR="006B327D" w:rsidRDefault="006B327D" w:rsidP="00C366DA">
      <w:pPr>
        <w:spacing w:after="0" w:line="240" w:lineRule="auto"/>
        <w:jc w:val="center"/>
        <w:rPr>
          <w:rFonts w:ascii="Times New Roman" w:eastAsia="Times New Roman" w:hAnsi="Times New Roman" w:cs="Times New Roman"/>
          <w:b/>
          <w:bCs/>
          <w:sz w:val="28"/>
          <w:szCs w:val="28"/>
          <w:lang w:val="en-US" w:eastAsia="hu-HU"/>
        </w:rPr>
      </w:pPr>
    </w:p>
    <w:p w14:paraId="59B17F1D" w14:textId="2469A14D" w:rsidR="00C366DA" w:rsidRPr="00213359" w:rsidRDefault="00C366DA" w:rsidP="00C366DA">
      <w:pPr>
        <w:spacing w:after="0" w:line="240" w:lineRule="auto"/>
        <w:jc w:val="center"/>
        <w:rPr>
          <w:rFonts w:ascii="Times New Roman" w:eastAsia="Times New Roman" w:hAnsi="Times New Roman" w:cs="Times New Roman"/>
          <w:b/>
          <w:bCs/>
          <w:sz w:val="28"/>
          <w:szCs w:val="28"/>
          <w:lang w:val="en-US" w:eastAsia="hu-HU"/>
        </w:rPr>
      </w:pPr>
      <w:r w:rsidRPr="00213359">
        <w:rPr>
          <w:rFonts w:ascii="Times New Roman" w:eastAsia="Times New Roman" w:hAnsi="Times New Roman" w:cs="Times New Roman"/>
          <w:b/>
          <w:bCs/>
          <w:sz w:val="28"/>
          <w:szCs w:val="28"/>
          <w:lang w:val="en-US" w:eastAsia="hu-HU"/>
        </w:rPr>
        <w:t>DATA PROCESS</w:t>
      </w:r>
      <w:r w:rsidR="00DC42C5" w:rsidRPr="00213359">
        <w:rPr>
          <w:rFonts w:ascii="Times New Roman" w:eastAsia="Times New Roman" w:hAnsi="Times New Roman" w:cs="Times New Roman"/>
          <w:b/>
          <w:bCs/>
          <w:sz w:val="28"/>
          <w:szCs w:val="28"/>
          <w:lang w:val="en-US" w:eastAsia="hu-HU"/>
        </w:rPr>
        <w:t>ING POLICY</w:t>
      </w:r>
    </w:p>
    <w:p w14:paraId="56440D7C" w14:textId="4E5F14C1" w:rsidR="00A6352D" w:rsidRDefault="00A6352D" w:rsidP="00A6352D">
      <w:pPr>
        <w:spacing w:after="0" w:line="240" w:lineRule="auto"/>
        <w:jc w:val="center"/>
        <w:rPr>
          <w:rFonts w:ascii="Times New Roman" w:eastAsia="Times New Roman" w:hAnsi="Times New Roman" w:cs="Times New Roman"/>
          <w:b/>
          <w:bCs/>
          <w:lang w:val="en-US"/>
        </w:rPr>
      </w:pPr>
      <w:r w:rsidRPr="000B183C">
        <w:rPr>
          <w:rFonts w:ascii="Times New Roman" w:eastAsia="Times New Roman" w:hAnsi="Times New Roman" w:cs="Times New Roman"/>
          <w:b/>
          <w:bCs/>
          <w:lang w:val="en-US"/>
        </w:rPr>
        <w:t xml:space="preserve">- </w:t>
      </w:r>
      <w:r w:rsidR="00C8452B" w:rsidRPr="00C8452B">
        <w:rPr>
          <w:rFonts w:ascii="Times New Roman" w:eastAsia="Times New Roman" w:hAnsi="Times New Roman" w:cs="Times New Roman"/>
          <w:lang w:eastAsia="hu-HU"/>
        </w:rPr>
        <w:t xml:space="preserve">MCC </w:t>
      </w:r>
      <w:r w:rsidR="00A60B7C">
        <w:rPr>
          <w:rFonts w:ascii="Times New Roman" w:eastAsia="Times New Roman" w:hAnsi="Times New Roman" w:cs="Times New Roman"/>
          <w:lang w:eastAsia="hu-HU"/>
        </w:rPr>
        <w:t>Budapest Summit 2022</w:t>
      </w:r>
      <w:r w:rsidR="00C8452B">
        <w:rPr>
          <w:rFonts w:ascii="Times New Roman" w:eastAsia="Times New Roman" w:hAnsi="Times New Roman" w:cs="Times New Roman"/>
          <w:lang w:val="en-US" w:eastAsia="hu-HU"/>
        </w:rPr>
        <w:t xml:space="preserve"> </w:t>
      </w:r>
      <w:r w:rsidR="006B327D">
        <w:rPr>
          <w:rFonts w:ascii="Times New Roman" w:eastAsia="Times New Roman" w:hAnsi="Times New Roman" w:cs="Times New Roman"/>
          <w:b/>
          <w:bCs/>
          <w:lang w:val="en-US"/>
        </w:rPr>
        <w:t>-</w:t>
      </w:r>
    </w:p>
    <w:p w14:paraId="65D71B95" w14:textId="77777777" w:rsidR="006B327D" w:rsidRPr="000B183C" w:rsidRDefault="006B327D" w:rsidP="00A6352D">
      <w:pPr>
        <w:spacing w:after="0" w:line="240" w:lineRule="auto"/>
        <w:jc w:val="center"/>
        <w:rPr>
          <w:rFonts w:ascii="Times New Roman" w:eastAsia="Times New Roman" w:hAnsi="Times New Roman" w:cs="Times New Roman"/>
          <w:b/>
          <w:bCs/>
          <w:lang w:val="en-US" w:eastAsia="hu-HU"/>
        </w:rPr>
      </w:pPr>
    </w:p>
    <w:p w14:paraId="096662B7" w14:textId="77777777" w:rsidR="00C366DA" w:rsidRPr="000B183C" w:rsidRDefault="00C366DA" w:rsidP="00C366DA">
      <w:pPr>
        <w:spacing w:after="0" w:line="240" w:lineRule="auto"/>
        <w:jc w:val="both"/>
        <w:rPr>
          <w:rFonts w:ascii="Times New Roman" w:eastAsia="Times New Roman" w:hAnsi="Times New Roman" w:cs="Times New Roman"/>
          <w:lang w:val="en-US" w:eastAsia="hu-HU"/>
        </w:rPr>
      </w:pPr>
    </w:p>
    <w:p w14:paraId="3DBBE379" w14:textId="3BA0360F" w:rsidR="00C8452B" w:rsidRPr="00780D47" w:rsidRDefault="00C366DA" w:rsidP="00780D47">
      <w:pPr>
        <w:spacing w:after="120" w:line="240" w:lineRule="auto"/>
        <w:jc w:val="both"/>
        <w:rPr>
          <w:rFonts w:ascii="Times New Roman" w:eastAsia="Times New Roman" w:hAnsi="Times New Roman" w:cs="Times New Roman"/>
          <w:lang w:val="en-US" w:eastAsia="hu-HU"/>
        </w:rPr>
      </w:pPr>
      <w:r w:rsidRPr="00780D47">
        <w:rPr>
          <w:rFonts w:ascii="Times New Roman" w:eastAsia="Times New Roman" w:hAnsi="Times New Roman" w:cs="Times New Roman"/>
          <w:b/>
          <w:lang w:val="en-US" w:eastAsia="hu-HU"/>
        </w:rPr>
        <w:t xml:space="preserve">Mathias Corvinus Collegium </w:t>
      </w:r>
      <w:proofErr w:type="spellStart"/>
      <w:r w:rsidRPr="00780D47">
        <w:rPr>
          <w:rFonts w:ascii="Times New Roman" w:eastAsia="Times New Roman" w:hAnsi="Times New Roman" w:cs="Times New Roman"/>
          <w:b/>
          <w:lang w:val="en-US" w:eastAsia="hu-HU"/>
        </w:rPr>
        <w:t>Alapítvány</w:t>
      </w:r>
      <w:proofErr w:type="spellEnd"/>
      <w:r w:rsidR="00A6352D" w:rsidRPr="00780D47">
        <w:rPr>
          <w:rFonts w:ascii="Times New Roman" w:hAnsi="Times New Roman" w:cs="Times New Roman"/>
          <w:lang w:val="en-GB"/>
        </w:rPr>
        <w:t xml:space="preserve"> </w:t>
      </w:r>
      <w:r w:rsidR="000B2190">
        <w:rPr>
          <w:rFonts w:ascii="Times New Roman" w:eastAsia="Times New Roman" w:hAnsi="Times New Roman" w:cs="Times New Roman"/>
          <w:lang w:val="en-GB" w:eastAsia="hu-HU"/>
        </w:rPr>
        <w:t xml:space="preserve">has the task </w:t>
      </w:r>
      <w:r w:rsidR="007A0430">
        <w:rPr>
          <w:rFonts w:ascii="Times New Roman" w:eastAsia="Times New Roman" w:hAnsi="Times New Roman" w:cs="Times New Roman"/>
          <w:lang w:val="en-GB" w:eastAsia="hu-HU"/>
        </w:rPr>
        <w:t>to maintain</w:t>
      </w:r>
      <w:r w:rsidR="00A6352D" w:rsidRPr="00780D47">
        <w:rPr>
          <w:rFonts w:ascii="Times New Roman" w:eastAsia="Times New Roman" w:hAnsi="Times New Roman" w:cs="Times New Roman"/>
          <w:lang w:val="en-US" w:eastAsia="hu-HU"/>
        </w:rPr>
        <w:t xml:space="preserve"> an educational and talent nurturing institution</w:t>
      </w:r>
      <w:r w:rsidR="007A0430">
        <w:rPr>
          <w:rFonts w:ascii="Times New Roman" w:eastAsia="Times New Roman" w:hAnsi="Times New Roman" w:cs="Times New Roman"/>
          <w:lang w:val="en-US" w:eastAsia="hu-HU"/>
        </w:rPr>
        <w:t xml:space="preserve">, in particular </w:t>
      </w:r>
      <w:r w:rsidR="00A6352D" w:rsidRPr="00780D47">
        <w:rPr>
          <w:rFonts w:ascii="Times New Roman" w:eastAsia="Times New Roman" w:hAnsi="Times New Roman" w:cs="Times New Roman"/>
          <w:lang w:val="en-US" w:eastAsia="hu-HU"/>
        </w:rPr>
        <w:t>the Mathias Corvinus Collegium</w:t>
      </w:r>
      <w:r w:rsidR="007A0430">
        <w:rPr>
          <w:rFonts w:ascii="Times New Roman" w:eastAsia="Times New Roman" w:hAnsi="Times New Roman" w:cs="Times New Roman"/>
          <w:lang w:val="en-US" w:eastAsia="hu-HU"/>
        </w:rPr>
        <w:t>,</w:t>
      </w:r>
      <w:r w:rsidR="00A6352D" w:rsidRPr="00780D47">
        <w:rPr>
          <w:rFonts w:ascii="Times New Roman" w:eastAsia="Times New Roman" w:hAnsi="Times New Roman" w:cs="Times New Roman"/>
          <w:lang w:val="en-US" w:eastAsia="hu-HU"/>
        </w:rPr>
        <w:t xml:space="preserve"> to ensure its operating conditions and institutional development goals.</w:t>
      </w:r>
    </w:p>
    <w:p w14:paraId="37E5BE87" w14:textId="4DBBDAC3" w:rsidR="00C366DA" w:rsidRPr="00780D47" w:rsidRDefault="00A60B7C" w:rsidP="00780D47">
      <w:pPr>
        <w:spacing w:after="120" w:line="240" w:lineRule="auto"/>
        <w:jc w:val="both"/>
        <w:rPr>
          <w:rFonts w:ascii="Times New Roman" w:eastAsia="Times New Roman" w:hAnsi="Times New Roman" w:cs="Times New Roman"/>
          <w:lang w:val="en-US" w:eastAsia="hu-HU"/>
        </w:rPr>
      </w:pPr>
      <w:r w:rsidRPr="00780D47">
        <w:rPr>
          <w:rFonts w:ascii="Times New Roman" w:hAnsi="Times New Roman" w:cs="Times New Roman"/>
          <w:lang w:val="en-GB"/>
        </w:rPr>
        <w:t xml:space="preserve">As part of the activities of the Mathias Corvinus Collegium </w:t>
      </w:r>
      <w:proofErr w:type="spellStart"/>
      <w:r w:rsidRPr="00780D47">
        <w:rPr>
          <w:rFonts w:ascii="Times New Roman" w:hAnsi="Times New Roman" w:cs="Times New Roman"/>
          <w:lang w:val="en-GB"/>
        </w:rPr>
        <w:t>Alapítvány</w:t>
      </w:r>
      <w:proofErr w:type="spellEnd"/>
      <w:r w:rsidRPr="00780D47">
        <w:rPr>
          <w:rFonts w:ascii="Times New Roman" w:hAnsi="Times New Roman" w:cs="Times New Roman"/>
          <w:lang w:val="en-GB"/>
        </w:rPr>
        <w:t xml:space="preserve"> and the </w:t>
      </w:r>
      <w:r w:rsidRPr="00780D47">
        <w:rPr>
          <w:rFonts w:ascii="Times New Roman" w:eastAsia="Times New Roman" w:hAnsi="Times New Roman" w:cs="Times New Roman"/>
          <w:lang w:val="en-US" w:eastAsia="hu-HU"/>
        </w:rPr>
        <w:t>Mathias Corvinus Collegium</w:t>
      </w:r>
      <w:r w:rsidRPr="00780D47">
        <w:rPr>
          <w:rFonts w:ascii="Times New Roman" w:hAnsi="Times New Roman" w:cs="Times New Roman"/>
          <w:lang w:val="en-GB"/>
        </w:rPr>
        <w:t xml:space="preserve">, the Mathias Corvinus Collegium </w:t>
      </w:r>
      <w:proofErr w:type="spellStart"/>
      <w:r w:rsidRPr="00780D47">
        <w:rPr>
          <w:rFonts w:ascii="Times New Roman" w:hAnsi="Times New Roman" w:cs="Times New Roman"/>
          <w:lang w:val="en-GB"/>
        </w:rPr>
        <w:t>Alapítvány</w:t>
      </w:r>
      <w:proofErr w:type="spellEnd"/>
      <w:r w:rsidRPr="00780D47">
        <w:rPr>
          <w:rFonts w:ascii="Times New Roman" w:hAnsi="Times New Roman" w:cs="Times New Roman"/>
          <w:lang w:val="en-GB"/>
        </w:rPr>
        <w:t xml:space="preserve"> organizes an international conference (</w:t>
      </w:r>
      <w:r w:rsidRPr="00780D47">
        <w:rPr>
          <w:rFonts w:ascii="Times New Roman" w:hAnsi="Times New Roman" w:cs="Times New Roman"/>
          <w:b/>
          <w:lang w:val="en-GB"/>
        </w:rPr>
        <w:t>MCC Budapest Summit</w:t>
      </w:r>
      <w:r w:rsidRPr="00780D47">
        <w:rPr>
          <w:rFonts w:ascii="Times New Roman" w:hAnsi="Times New Roman" w:cs="Times New Roman"/>
          <w:lang w:val="en-GB"/>
        </w:rPr>
        <w:t>, hereinafter referred to as the</w:t>
      </w:r>
      <w:r w:rsidRPr="00780D47">
        <w:rPr>
          <w:rFonts w:ascii="Times New Roman" w:hAnsi="Times New Roman" w:cs="Times New Roman"/>
          <w:b/>
          <w:lang w:val="en-GB"/>
        </w:rPr>
        <w:t xml:space="preserve"> “Conference”</w:t>
      </w:r>
      <w:r w:rsidRPr="00780D47">
        <w:rPr>
          <w:rFonts w:ascii="Times New Roman" w:hAnsi="Times New Roman" w:cs="Times New Roman"/>
          <w:lang w:val="en-GB"/>
        </w:rPr>
        <w:t>) where personal data provided in relation to the registration and participation</w:t>
      </w:r>
      <w:r w:rsidR="00DC42C5" w:rsidRPr="00780D47">
        <w:rPr>
          <w:rFonts w:ascii="Times New Roman" w:eastAsia="Times New Roman" w:hAnsi="Times New Roman" w:cs="Times New Roman"/>
          <w:lang w:val="en-US" w:eastAsia="hu-HU"/>
        </w:rPr>
        <w:t xml:space="preserve"> </w:t>
      </w:r>
      <w:r w:rsidR="00C366DA" w:rsidRPr="00780D47">
        <w:rPr>
          <w:rFonts w:ascii="Times New Roman" w:eastAsia="Times New Roman" w:hAnsi="Times New Roman" w:cs="Times New Roman"/>
          <w:lang w:val="en-US" w:eastAsia="hu-HU"/>
        </w:rPr>
        <w:t xml:space="preserve">shall be processed in line with REGULATION (EU) 2016/679 OF THE EUROPEAN PARLIAMENT AND OF THE COUNCIL on the protection of natural persons with regard to the processing of personal data and on the free movement of such data, and repealing Directive 95/46/EC as hereinafter set forth: </w:t>
      </w:r>
    </w:p>
    <w:p w14:paraId="150F89DD" w14:textId="77777777" w:rsidR="00FC447E" w:rsidRDefault="00FC447E" w:rsidP="00780D47">
      <w:pPr>
        <w:pStyle w:val="Nincstrkz"/>
        <w:spacing w:after="120"/>
        <w:jc w:val="both"/>
        <w:rPr>
          <w:rFonts w:ascii="Times New Roman" w:hAnsi="Times New Roman" w:cs="Times New Roman"/>
          <w:color w:val="auto"/>
        </w:rPr>
      </w:pPr>
    </w:p>
    <w:p w14:paraId="64A6B231" w14:textId="577A9769" w:rsidR="00C366DA" w:rsidRPr="00780D47" w:rsidRDefault="00C366DA" w:rsidP="00780D47">
      <w:pPr>
        <w:pStyle w:val="Nincstrkz"/>
        <w:spacing w:after="120"/>
        <w:jc w:val="both"/>
        <w:rPr>
          <w:rFonts w:ascii="Times New Roman" w:hAnsi="Times New Roman" w:cs="Times New Roman"/>
          <w:color w:val="auto"/>
        </w:rPr>
      </w:pPr>
      <w:r w:rsidRPr="00780D47">
        <w:rPr>
          <w:rFonts w:ascii="Times New Roman" w:hAnsi="Times New Roman" w:cs="Times New Roman"/>
          <w:color w:val="auto"/>
        </w:rPr>
        <w:t>Act</w:t>
      </w:r>
      <w:r w:rsidR="00A816A0" w:rsidRPr="00780D47">
        <w:rPr>
          <w:rFonts w:ascii="Times New Roman" w:hAnsi="Times New Roman" w:cs="Times New Roman"/>
          <w:color w:val="auto"/>
        </w:rPr>
        <w:t xml:space="preserve"> and regulation</w:t>
      </w:r>
      <w:r w:rsidRPr="00780D47">
        <w:rPr>
          <w:rFonts w:ascii="Times New Roman" w:hAnsi="Times New Roman" w:cs="Times New Roman"/>
          <w:color w:val="auto"/>
        </w:rPr>
        <w:t xml:space="preserve"> and their abbreviations used and considered in relation to the Policy</w:t>
      </w:r>
    </w:p>
    <w:p w14:paraId="5C3A18A1" w14:textId="77777777" w:rsidR="00C366DA" w:rsidRPr="00780D47" w:rsidRDefault="00C366DA" w:rsidP="00780D47">
      <w:pPr>
        <w:pStyle w:val="Nincstrkz"/>
        <w:spacing w:after="120"/>
        <w:ind w:left="2126" w:hanging="2126"/>
        <w:jc w:val="both"/>
        <w:rPr>
          <w:rFonts w:ascii="Times New Roman" w:hAnsi="Times New Roman" w:cs="Times New Roman"/>
          <w:color w:val="auto"/>
        </w:rPr>
      </w:pPr>
      <w:r w:rsidRPr="00780D47">
        <w:rPr>
          <w:rFonts w:ascii="Times New Roman" w:hAnsi="Times New Roman" w:cs="Times New Roman"/>
          <w:b/>
          <w:color w:val="auto"/>
        </w:rPr>
        <w:t>the Act</w:t>
      </w:r>
      <w:r w:rsidRPr="00780D47">
        <w:rPr>
          <w:rFonts w:ascii="Times New Roman" w:hAnsi="Times New Roman" w:cs="Times New Roman"/>
          <w:color w:val="auto"/>
        </w:rPr>
        <w:t xml:space="preserve"> </w:t>
      </w:r>
      <w:r w:rsidRPr="00780D47">
        <w:rPr>
          <w:rFonts w:ascii="Times New Roman" w:hAnsi="Times New Roman" w:cs="Times New Roman"/>
          <w:color w:val="auto"/>
        </w:rPr>
        <w:tab/>
      </w:r>
      <w:proofErr w:type="spellStart"/>
      <w:r w:rsidRPr="00780D47">
        <w:rPr>
          <w:rFonts w:ascii="Times New Roman" w:hAnsi="Times New Roman" w:cs="Times New Roman"/>
          <w:color w:val="auto"/>
        </w:rPr>
        <w:t>Act</w:t>
      </w:r>
      <w:proofErr w:type="spellEnd"/>
      <w:r w:rsidRPr="00780D47">
        <w:rPr>
          <w:rFonts w:ascii="Times New Roman" w:hAnsi="Times New Roman" w:cs="Times New Roman"/>
          <w:color w:val="auto"/>
        </w:rPr>
        <w:t xml:space="preserve"> CXII of 2011 on the Right of Informational Self-Determination and on Freedom of Information (hereinafter referred to as ‘</w:t>
      </w:r>
      <w:r w:rsidRPr="00780D47">
        <w:rPr>
          <w:rFonts w:ascii="Times New Roman" w:hAnsi="Times New Roman" w:cs="Times New Roman"/>
          <w:b/>
          <w:color w:val="auto"/>
        </w:rPr>
        <w:t>Act</w:t>
      </w:r>
      <w:r w:rsidRPr="00780D47">
        <w:rPr>
          <w:rFonts w:ascii="Times New Roman" w:hAnsi="Times New Roman" w:cs="Times New Roman"/>
          <w:color w:val="auto"/>
        </w:rPr>
        <w:t>’)</w:t>
      </w:r>
    </w:p>
    <w:p w14:paraId="3BCFC43C" w14:textId="77777777" w:rsidR="00C366DA" w:rsidRPr="00780D47" w:rsidRDefault="00C366DA" w:rsidP="00780D47">
      <w:pPr>
        <w:pStyle w:val="Nincstrkz"/>
        <w:spacing w:after="120"/>
        <w:ind w:left="2126" w:hanging="2126"/>
        <w:jc w:val="both"/>
        <w:rPr>
          <w:rFonts w:ascii="Times New Roman" w:hAnsi="Times New Roman" w:cs="Times New Roman"/>
          <w:color w:val="auto"/>
        </w:rPr>
      </w:pPr>
      <w:r w:rsidRPr="00780D47">
        <w:rPr>
          <w:rFonts w:ascii="Times New Roman" w:hAnsi="Times New Roman" w:cs="Times New Roman"/>
          <w:b/>
          <w:color w:val="auto"/>
        </w:rPr>
        <w:t>GDPR</w:t>
      </w:r>
      <w:r w:rsidRPr="00780D47">
        <w:rPr>
          <w:rFonts w:ascii="Times New Roman" w:hAnsi="Times New Roman" w:cs="Times New Roman"/>
          <w:color w:val="auto"/>
        </w:rPr>
        <w:tab/>
      </w:r>
      <w:r w:rsidRPr="00780D47">
        <w:rPr>
          <w:rFonts w:ascii="Times New Roman" w:hAnsi="Times New Roman" w:cs="Times New Roman"/>
          <w:bCs/>
          <w:color w:val="auto"/>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780D47">
        <w:rPr>
          <w:rFonts w:ascii="Times New Roman" w:hAnsi="Times New Roman" w:cs="Times New Roman"/>
          <w:color w:val="auto"/>
        </w:rPr>
        <w:t>(hereinafter referred to as ‘</w:t>
      </w:r>
      <w:r w:rsidRPr="00780D47">
        <w:rPr>
          <w:rFonts w:ascii="Times New Roman" w:hAnsi="Times New Roman" w:cs="Times New Roman"/>
          <w:b/>
          <w:color w:val="auto"/>
        </w:rPr>
        <w:t>GDPR</w:t>
      </w:r>
      <w:r w:rsidRPr="00780D47">
        <w:rPr>
          <w:rFonts w:ascii="Times New Roman" w:hAnsi="Times New Roman" w:cs="Times New Roman"/>
          <w:color w:val="auto"/>
        </w:rPr>
        <w:t>’)</w:t>
      </w:r>
    </w:p>
    <w:p w14:paraId="0A4DC278" w14:textId="0F67FC02" w:rsidR="00C366DA" w:rsidRPr="00780D47" w:rsidRDefault="00C366DA" w:rsidP="00780D47">
      <w:pPr>
        <w:pStyle w:val="Nincstrkz"/>
        <w:spacing w:before="240" w:after="120"/>
        <w:ind w:left="2126" w:hanging="2126"/>
        <w:jc w:val="center"/>
        <w:rPr>
          <w:rFonts w:ascii="Times New Roman" w:hAnsi="Times New Roman" w:cs="Times New Roman"/>
          <w:b/>
          <w:color w:val="auto"/>
        </w:rPr>
      </w:pPr>
      <w:r w:rsidRPr="00780D47">
        <w:rPr>
          <w:rFonts w:ascii="Times New Roman" w:hAnsi="Times New Roman" w:cs="Times New Roman"/>
          <w:b/>
          <w:color w:val="auto"/>
        </w:rPr>
        <w:t>Definitions</w:t>
      </w:r>
    </w:p>
    <w:p w14:paraId="4203175D" w14:textId="7A913CD7" w:rsidR="00C366DA" w:rsidRPr="00780D47" w:rsidRDefault="00C366DA" w:rsidP="00780D47">
      <w:pPr>
        <w:pStyle w:val="Nincstrkz"/>
        <w:spacing w:after="120"/>
        <w:jc w:val="both"/>
        <w:rPr>
          <w:rFonts w:ascii="Times New Roman" w:hAnsi="Times New Roman" w:cs="Times New Roman"/>
          <w:color w:val="auto"/>
        </w:rPr>
      </w:pPr>
      <w:r w:rsidRPr="00780D47">
        <w:rPr>
          <w:rFonts w:ascii="Times New Roman" w:hAnsi="Times New Roman" w:cs="Times New Roman"/>
          <w:color w:val="auto"/>
        </w:rPr>
        <w:t>Definitions in the present Policy meet definitions of Article 4 of GDPR</w:t>
      </w:r>
      <w:r w:rsidR="00DC42C5" w:rsidRPr="00780D47">
        <w:rPr>
          <w:rFonts w:ascii="Times New Roman" w:hAnsi="Times New Roman" w:cs="Times New Roman"/>
          <w:color w:val="auto"/>
        </w:rPr>
        <w:t>.</w:t>
      </w:r>
    </w:p>
    <w:p w14:paraId="2F26F83D" w14:textId="36D5A3F2" w:rsidR="00C366DA" w:rsidRPr="00780D47" w:rsidRDefault="00C366DA" w:rsidP="00780D47">
      <w:pPr>
        <w:pStyle w:val="Nincstrkz"/>
        <w:spacing w:after="120"/>
        <w:jc w:val="both"/>
        <w:rPr>
          <w:rFonts w:ascii="Times New Roman" w:hAnsi="Times New Roman" w:cs="Times New Roman"/>
          <w:color w:val="auto"/>
        </w:rPr>
      </w:pPr>
      <w:r w:rsidRPr="00780D47">
        <w:rPr>
          <w:rFonts w:ascii="Times New Roman" w:hAnsi="Times New Roman" w:cs="Times New Roman"/>
          <w:color w:val="auto"/>
        </w:rPr>
        <w:t>Where definitions of GDPR in force are different from the definitions of the present policy, definitions of GDPR in force shall prevail.</w:t>
      </w:r>
    </w:p>
    <w:p w14:paraId="424FADBC" w14:textId="3879352C" w:rsidR="00C366DA" w:rsidRPr="00780D47" w:rsidRDefault="00C366DA"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Data controller</w:t>
      </w:r>
      <w:r w:rsidR="00DC42C5" w:rsidRPr="00780D47">
        <w:rPr>
          <w:rFonts w:ascii="Times New Roman" w:hAnsi="Times New Roman" w:cs="Times New Roman"/>
          <w:b/>
          <w:color w:val="auto"/>
        </w:rPr>
        <w:t>, data processor</w:t>
      </w:r>
      <w:r w:rsidRPr="00780D47">
        <w:rPr>
          <w:rFonts w:ascii="Times New Roman" w:hAnsi="Times New Roman" w:cs="Times New Roman"/>
          <w:b/>
          <w:color w:val="auto"/>
        </w:rPr>
        <w:t xml:space="preserve"> and contact details</w:t>
      </w:r>
    </w:p>
    <w:tbl>
      <w:tblPr>
        <w:tblStyle w:val="Rcsostblzat"/>
        <w:tblW w:w="9348" w:type="dxa"/>
        <w:tblLook w:val="04A0" w:firstRow="1" w:lastRow="0" w:firstColumn="1" w:lastColumn="0" w:noHBand="0" w:noVBand="1"/>
      </w:tblPr>
      <w:tblGrid>
        <w:gridCol w:w="3394"/>
        <w:gridCol w:w="5954"/>
      </w:tblGrid>
      <w:tr w:rsidR="00D97BDE" w:rsidRPr="00780D47" w14:paraId="0A9C41CE" w14:textId="77777777" w:rsidTr="00D269AB">
        <w:tc>
          <w:tcPr>
            <w:tcW w:w="9348" w:type="dxa"/>
            <w:gridSpan w:val="2"/>
            <w:tcBorders>
              <w:top w:val="double" w:sz="2" w:space="0" w:color="auto"/>
              <w:left w:val="double" w:sz="2" w:space="0" w:color="auto"/>
              <w:bottom w:val="double" w:sz="2" w:space="0" w:color="auto"/>
            </w:tcBorders>
            <w:shd w:val="clear" w:color="auto" w:fill="D9E2F3" w:themeFill="accent1" w:themeFillTint="33"/>
          </w:tcPr>
          <w:p w14:paraId="1616FAB2" w14:textId="5C02C9E2" w:rsidR="00D97BDE" w:rsidRPr="00780D47" w:rsidRDefault="00D97BDE" w:rsidP="00780D47">
            <w:pPr>
              <w:widowControl w:val="0"/>
              <w:rPr>
                <w:rFonts w:ascii="Times New Roman" w:hAnsi="Times New Roman" w:cs="Times New Roman"/>
                <w:b/>
                <w:lang w:val="en-GB"/>
              </w:rPr>
            </w:pPr>
            <w:r w:rsidRPr="00780D47">
              <w:rPr>
                <w:rFonts w:ascii="Times New Roman" w:hAnsi="Times New Roman" w:cs="Times New Roman"/>
                <w:b/>
                <w:lang w:val="en-GB"/>
              </w:rPr>
              <w:t xml:space="preserve">Data Controller </w:t>
            </w:r>
            <w:r w:rsidRPr="00780D47">
              <w:rPr>
                <w:rFonts w:ascii="Times New Roman" w:hAnsi="Times New Roman" w:cs="Times New Roman"/>
                <w:lang w:val="en-GB"/>
              </w:rPr>
              <w:t>(hereinafter referred to as „</w:t>
            </w:r>
            <w:r w:rsidRPr="00780D47">
              <w:rPr>
                <w:rFonts w:ascii="Times New Roman" w:hAnsi="Times New Roman" w:cs="Times New Roman"/>
                <w:b/>
                <w:lang w:val="en-GB"/>
              </w:rPr>
              <w:t>Controller”</w:t>
            </w:r>
            <w:r w:rsidRPr="00780D47">
              <w:rPr>
                <w:rFonts w:ascii="Times New Roman" w:hAnsi="Times New Roman" w:cs="Times New Roman"/>
                <w:lang w:val="en-GB"/>
              </w:rPr>
              <w:t>)</w:t>
            </w:r>
          </w:p>
        </w:tc>
      </w:tr>
      <w:tr w:rsidR="00DC42C5" w:rsidRPr="00780D47" w14:paraId="475FD0AE" w14:textId="77777777" w:rsidTr="00BD0FED">
        <w:tc>
          <w:tcPr>
            <w:tcW w:w="3394" w:type="dxa"/>
            <w:tcBorders>
              <w:top w:val="double" w:sz="2" w:space="0" w:color="auto"/>
              <w:left w:val="double" w:sz="2" w:space="0" w:color="auto"/>
            </w:tcBorders>
            <w:shd w:val="clear" w:color="auto" w:fill="D9E2F3" w:themeFill="accent1" w:themeFillTint="33"/>
          </w:tcPr>
          <w:p w14:paraId="279525B9" w14:textId="25B2A2B3"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name</w:t>
            </w:r>
            <w:r w:rsidR="00DC42C5" w:rsidRPr="00780D47">
              <w:rPr>
                <w:rFonts w:ascii="Times New Roman" w:hAnsi="Times New Roman" w:cs="Times New Roman"/>
                <w:bCs/>
                <w:lang w:val="en-GB"/>
              </w:rPr>
              <w:t>:</w:t>
            </w:r>
          </w:p>
        </w:tc>
        <w:tc>
          <w:tcPr>
            <w:tcW w:w="5954" w:type="dxa"/>
            <w:tcBorders>
              <w:top w:val="double" w:sz="2" w:space="0" w:color="auto"/>
            </w:tcBorders>
          </w:tcPr>
          <w:p w14:paraId="1FD4F24A" w14:textId="2D45881E" w:rsidR="004C15CF" w:rsidRPr="00780D47" w:rsidRDefault="00DC42C5" w:rsidP="00780D47">
            <w:pPr>
              <w:widowControl w:val="0"/>
              <w:rPr>
                <w:rFonts w:ascii="Times New Roman" w:hAnsi="Times New Roman" w:cs="Times New Roman"/>
                <w:b/>
                <w:bCs/>
              </w:rPr>
            </w:pPr>
            <w:proofErr w:type="spellStart"/>
            <w:r w:rsidRPr="00780D47">
              <w:rPr>
                <w:rFonts w:ascii="Times New Roman" w:hAnsi="Times New Roman" w:cs="Times New Roman"/>
                <w:b/>
                <w:bCs/>
              </w:rPr>
              <w:t>Mathias</w:t>
            </w:r>
            <w:proofErr w:type="spellEnd"/>
            <w:r w:rsidRPr="00780D47">
              <w:rPr>
                <w:rFonts w:ascii="Times New Roman" w:hAnsi="Times New Roman" w:cs="Times New Roman"/>
                <w:b/>
                <w:bCs/>
              </w:rPr>
              <w:t xml:space="preserve"> Corvinus Collegium Alapítvány</w:t>
            </w:r>
          </w:p>
        </w:tc>
      </w:tr>
      <w:tr w:rsidR="00DC42C5" w:rsidRPr="00780D47" w14:paraId="56760E0B" w14:textId="77777777" w:rsidTr="00BD0FED">
        <w:tc>
          <w:tcPr>
            <w:tcW w:w="3394" w:type="dxa"/>
            <w:tcBorders>
              <w:left w:val="double" w:sz="2" w:space="0" w:color="auto"/>
            </w:tcBorders>
            <w:shd w:val="clear" w:color="auto" w:fill="D9E2F3" w:themeFill="accent1" w:themeFillTint="33"/>
          </w:tcPr>
          <w:p w14:paraId="41D58E35" w14:textId="7832CC37"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seat</w:t>
            </w:r>
            <w:r w:rsidR="00DC42C5" w:rsidRPr="00780D47">
              <w:rPr>
                <w:rFonts w:ascii="Times New Roman" w:hAnsi="Times New Roman" w:cs="Times New Roman"/>
                <w:bCs/>
                <w:lang w:val="en-GB"/>
              </w:rPr>
              <w:t>:</w:t>
            </w:r>
          </w:p>
        </w:tc>
        <w:tc>
          <w:tcPr>
            <w:tcW w:w="5954" w:type="dxa"/>
          </w:tcPr>
          <w:p w14:paraId="38BD6FC8" w14:textId="77777777" w:rsidR="00DC42C5" w:rsidRPr="00780D47" w:rsidRDefault="00DC42C5" w:rsidP="00780D47">
            <w:pPr>
              <w:widowControl w:val="0"/>
              <w:rPr>
                <w:rFonts w:ascii="Times New Roman" w:hAnsi="Times New Roman" w:cs="Times New Roman"/>
                <w:b/>
              </w:rPr>
            </w:pPr>
            <w:r w:rsidRPr="00780D47">
              <w:rPr>
                <w:rFonts w:ascii="Times New Roman" w:hAnsi="Times New Roman" w:cs="Times New Roman"/>
                <w:b/>
              </w:rPr>
              <w:t>1016 Budapest, Somlói út 49-53.</w:t>
            </w:r>
          </w:p>
        </w:tc>
      </w:tr>
      <w:tr w:rsidR="00DC42C5" w:rsidRPr="00780D47" w14:paraId="27261F9E" w14:textId="77777777" w:rsidTr="00BD0FED">
        <w:tc>
          <w:tcPr>
            <w:tcW w:w="3394" w:type="dxa"/>
            <w:tcBorders>
              <w:left w:val="double" w:sz="2" w:space="0" w:color="auto"/>
            </w:tcBorders>
            <w:shd w:val="clear" w:color="auto" w:fill="D9E2F3" w:themeFill="accent1" w:themeFillTint="33"/>
          </w:tcPr>
          <w:p w14:paraId="0A05934B" w14:textId="5B785638"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postal address</w:t>
            </w:r>
            <w:r w:rsidR="00DC42C5" w:rsidRPr="00780D47">
              <w:rPr>
                <w:rFonts w:ascii="Times New Roman" w:hAnsi="Times New Roman" w:cs="Times New Roman"/>
                <w:bCs/>
                <w:lang w:val="en-GB"/>
              </w:rPr>
              <w:t>:</w:t>
            </w:r>
          </w:p>
        </w:tc>
        <w:tc>
          <w:tcPr>
            <w:tcW w:w="5954" w:type="dxa"/>
          </w:tcPr>
          <w:p w14:paraId="12F048D0" w14:textId="77777777" w:rsidR="00DC42C5" w:rsidRPr="00780D47" w:rsidRDefault="00DC42C5" w:rsidP="00780D47">
            <w:pPr>
              <w:widowControl w:val="0"/>
              <w:rPr>
                <w:rFonts w:ascii="Times New Roman" w:hAnsi="Times New Roman" w:cs="Times New Roman"/>
                <w:b/>
              </w:rPr>
            </w:pPr>
            <w:r w:rsidRPr="00780D47">
              <w:rPr>
                <w:rFonts w:ascii="Times New Roman" w:hAnsi="Times New Roman" w:cs="Times New Roman"/>
                <w:b/>
              </w:rPr>
              <w:t>1518 Budapest, Pf. 155</w:t>
            </w:r>
          </w:p>
        </w:tc>
      </w:tr>
      <w:tr w:rsidR="00DC42C5" w:rsidRPr="00780D47" w14:paraId="4E6FF161" w14:textId="77777777" w:rsidTr="00BD0FED">
        <w:tc>
          <w:tcPr>
            <w:tcW w:w="3394" w:type="dxa"/>
            <w:tcBorders>
              <w:left w:val="double" w:sz="2" w:space="0" w:color="auto"/>
            </w:tcBorders>
            <w:shd w:val="clear" w:color="auto" w:fill="D9E2F3" w:themeFill="accent1" w:themeFillTint="33"/>
          </w:tcPr>
          <w:p w14:paraId="7C97B1E2" w14:textId="0557CE90"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phone</w:t>
            </w:r>
            <w:r w:rsidR="00DC42C5" w:rsidRPr="00780D47">
              <w:rPr>
                <w:rFonts w:ascii="Times New Roman" w:hAnsi="Times New Roman" w:cs="Times New Roman"/>
                <w:bCs/>
                <w:lang w:val="en-GB"/>
              </w:rPr>
              <w:t>:</w:t>
            </w:r>
          </w:p>
        </w:tc>
        <w:tc>
          <w:tcPr>
            <w:tcW w:w="5954" w:type="dxa"/>
            <w:shd w:val="clear" w:color="auto" w:fill="auto"/>
          </w:tcPr>
          <w:p w14:paraId="629021DC" w14:textId="77777777" w:rsidR="00DC42C5" w:rsidRPr="00780D47" w:rsidRDefault="00DC42C5" w:rsidP="00780D47">
            <w:pPr>
              <w:widowControl w:val="0"/>
              <w:rPr>
                <w:rFonts w:ascii="Times New Roman" w:hAnsi="Times New Roman" w:cs="Times New Roman"/>
                <w:b/>
              </w:rPr>
            </w:pPr>
            <w:r w:rsidRPr="00780D47">
              <w:rPr>
                <w:rFonts w:ascii="Times New Roman" w:hAnsi="Times New Roman" w:cs="Times New Roman"/>
                <w:b/>
              </w:rPr>
              <w:t>+36 1 372 0191</w:t>
            </w:r>
          </w:p>
        </w:tc>
      </w:tr>
      <w:tr w:rsidR="00DC42C5" w:rsidRPr="00780D47" w14:paraId="3A565B16" w14:textId="77777777" w:rsidTr="00BD0FED">
        <w:tc>
          <w:tcPr>
            <w:tcW w:w="3394" w:type="dxa"/>
            <w:tcBorders>
              <w:left w:val="double" w:sz="2" w:space="0" w:color="auto"/>
            </w:tcBorders>
            <w:shd w:val="clear" w:color="auto" w:fill="D9E2F3" w:themeFill="accent1" w:themeFillTint="33"/>
          </w:tcPr>
          <w:p w14:paraId="378BE4C4" w14:textId="6F61E401"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registration number</w:t>
            </w:r>
            <w:r w:rsidR="00DC42C5" w:rsidRPr="00780D47">
              <w:rPr>
                <w:rFonts w:ascii="Times New Roman" w:hAnsi="Times New Roman" w:cs="Times New Roman"/>
                <w:bCs/>
                <w:lang w:val="en-GB"/>
              </w:rPr>
              <w:t>:</w:t>
            </w:r>
          </w:p>
        </w:tc>
        <w:tc>
          <w:tcPr>
            <w:tcW w:w="5954" w:type="dxa"/>
          </w:tcPr>
          <w:p w14:paraId="0CD3F478" w14:textId="77777777" w:rsidR="00DC42C5" w:rsidRPr="00780D47" w:rsidRDefault="00DC42C5" w:rsidP="00780D47">
            <w:pPr>
              <w:widowControl w:val="0"/>
              <w:rPr>
                <w:rFonts w:ascii="Times New Roman" w:hAnsi="Times New Roman" w:cs="Times New Roman"/>
                <w:b/>
              </w:rPr>
            </w:pPr>
            <w:r w:rsidRPr="00780D47">
              <w:rPr>
                <w:rFonts w:ascii="Times New Roman" w:hAnsi="Times New Roman" w:cs="Times New Roman"/>
                <w:b/>
              </w:rPr>
              <w:t>01-01-0006421</w:t>
            </w:r>
          </w:p>
        </w:tc>
      </w:tr>
      <w:tr w:rsidR="00DC42C5" w:rsidRPr="00780D47" w14:paraId="1B7E70A6" w14:textId="77777777" w:rsidTr="00BD0FED">
        <w:tc>
          <w:tcPr>
            <w:tcW w:w="3394" w:type="dxa"/>
            <w:tcBorders>
              <w:left w:val="double" w:sz="2" w:space="0" w:color="auto"/>
              <w:right w:val="single" w:sz="2" w:space="0" w:color="auto"/>
            </w:tcBorders>
            <w:shd w:val="clear" w:color="auto" w:fill="D9E2F3" w:themeFill="accent1" w:themeFillTint="33"/>
          </w:tcPr>
          <w:p w14:paraId="1DF13D60" w14:textId="109F3E38"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represented by</w:t>
            </w:r>
            <w:r w:rsidR="00DC42C5" w:rsidRPr="00780D47">
              <w:rPr>
                <w:rFonts w:ascii="Times New Roman" w:hAnsi="Times New Roman" w:cs="Times New Roman"/>
                <w:bCs/>
                <w:lang w:val="en-GB"/>
              </w:rPr>
              <w:t>:</w:t>
            </w:r>
          </w:p>
        </w:tc>
        <w:tc>
          <w:tcPr>
            <w:tcW w:w="5954" w:type="dxa"/>
            <w:tcBorders>
              <w:left w:val="single" w:sz="2" w:space="0" w:color="auto"/>
            </w:tcBorders>
          </w:tcPr>
          <w:p w14:paraId="4ACC524F" w14:textId="00D1270B" w:rsidR="00DC42C5" w:rsidRPr="00780D47" w:rsidRDefault="00DC42C5" w:rsidP="00780D47">
            <w:pPr>
              <w:widowControl w:val="0"/>
              <w:rPr>
                <w:rFonts w:ascii="Times New Roman" w:hAnsi="Times New Roman" w:cs="Times New Roman"/>
                <w:b/>
              </w:rPr>
            </w:pPr>
            <w:r w:rsidRPr="00780D47">
              <w:rPr>
                <w:rFonts w:ascii="Times New Roman" w:hAnsi="Times New Roman" w:cs="Times New Roman"/>
                <w:b/>
              </w:rPr>
              <w:t>Péter</w:t>
            </w:r>
            <w:r w:rsidR="00D97BDE" w:rsidRPr="00780D47">
              <w:rPr>
                <w:rFonts w:ascii="Times New Roman" w:hAnsi="Times New Roman" w:cs="Times New Roman"/>
                <w:b/>
              </w:rPr>
              <w:t xml:space="preserve"> Lánczi</w:t>
            </w:r>
            <w:r w:rsidRPr="00780D47">
              <w:rPr>
                <w:rFonts w:ascii="Times New Roman" w:hAnsi="Times New Roman" w:cs="Times New Roman"/>
                <w:b/>
              </w:rPr>
              <w:t xml:space="preserve"> </w:t>
            </w:r>
            <w:r w:rsidR="00D97BDE" w:rsidRPr="00780D47">
              <w:rPr>
                <w:rFonts w:ascii="Times New Roman" w:hAnsi="Times New Roman" w:cs="Times New Roman"/>
                <w:b/>
                <w:lang w:val="en-GB"/>
              </w:rPr>
              <w:t>deputy director general</w:t>
            </w:r>
          </w:p>
        </w:tc>
      </w:tr>
      <w:tr w:rsidR="00DC42C5" w:rsidRPr="00780D47" w14:paraId="73C61587" w14:textId="77777777" w:rsidTr="00BD0FED">
        <w:tc>
          <w:tcPr>
            <w:tcW w:w="3394" w:type="dxa"/>
            <w:tcBorders>
              <w:left w:val="double" w:sz="2" w:space="0" w:color="auto"/>
              <w:bottom w:val="double" w:sz="2" w:space="0" w:color="auto"/>
              <w:right w:val="single" w:sz="2" w:space="0" w:color="auto"/>
            </w:tcBorders>
            <w:shd w:val="clear" w:color="auto" w:fill="D9E2F3" w:themeFill="accent1" w:themeFillTint="33"/>
          </w:tcPr>
          <w:p w14:paraId="5CB462E0" w14:textId="20996F35" w:rsidR="00DC42C5" w:rsidRPr="00780D47" w:rsidRDefault="00D97BDE" w:rsidP="00780D47">
            <w:pPr>
              <w:widowControl w:val="0"/>
              <w:rPr>
                <w:rFonts w:ascii="Times New Roman" w:hAnsi="Times New Roman" w:cs="Times New Roman"/>
                <w:bCs/>
                <w:lang w:val="en-GB"/>
              </w:rPr>
            </w:pPr>
            <w:r w:rsidRPr="00780D47">
              <w:rPr>
                <w:rFonts w:ascii="Times New Roman" w:hAnsi="Times New Roman" w:cs="Times New Roman"/>
                <w:bCs/>
                <w:lang w:val="en-GB"/>
              </w:rPr>
              <w:t>e-mail</w:t>
            </w:r>
            <w:r w:rsidR="00DC42C5" w:rsidRPr="00780D47">
              <w:rPr>
                <w:rFonts w:ascii="Times New Roman" w:hAnsi="Times New Roman" w:cs="Times New Roman"/>
                <w:bCs/>
                <w:lang w:val="en-GB"/>
              </w:rPr>
              <w:t>:</w:t>
            </w:r>
          </w:p>
        </w:tc>
        <w:tc>
          <w:tcPr>
            <w:tcW w:w="5954" w:type="dxa"/>
            <w:tcBorders>
              <w:left w:val="single" w:sz="2" w:space="0" w:color="auto"/>
              <w:bottom w:val="double" w:sz="2" w:space="0" w:color="auto"/>
            </w:tcBorders>
          </w:tcPr>
          <w:p w14:paraId="0F420BA9" w14:textId="0B81681B" w:rsidR="00C86B21" w:rsidRPr="00780D47" w:rsidRDefault="00753419" w:rsidP="00780D47">
            <w:pPr>
              <w:widowControl w:val="0"/>
              <w:rPr>
                <w:rFonts w:ascii="Times New Roman" w:hAnsi="Times New Roman" w:cs="Times New Roman"/>
                <w:b/>
              </w:rPr>
            </w:pPr>
            <w:hyperlink r:id="rId7" w:history="1">
              <w:r w:rsidR="003B37BC" w:rsidRPr="00780D47">
                <w:rPr>
                  <w:rStyle w:val="Hiperhivatkozs"/>
                  <w:rFonts w:ascii="Times New Roman" w:hAnsi="Times New Roman" w:cs="Times New Roman"/>
                  <w:b/>
                </w:rPr>
                <w:t>adatvedelem@mcc.hu</w:t>
              </w:r>
            </w:hyperlink>
            <w:r w:rsidR="003B37BC" w:rsidRPr="00780D47">
              <w:rPr>
                <w:rFonts w:ascii="Times New Roman" w:hAnsi="Times New Roman" w:cs="Times New Roman"/>
                <w:b/>
              </w:rPr>
              <w:t xml:space="preserve"> </w:t>
            </w:r>
          </w:p>
        </w:tc>
      </w:tr>
    </w:tbl>
    <w:p w14:paraId="7AF7DFAD" w14:textId="0E2C8910" w:rsidR="00C366DA" w:rsidRPr="00780D47" w:rsidRDefault="00C366DA" w:rsidP="00780D47">
      <w:pPr>
        <w:pStyle w:val="Nincstrkz"/>
        <w:spacing w:after="120"/>
        <w:rPr>
          <w:rFonts w:ascii="Times New Roman" w:hAnsi="Times New Roman" w:cs="Times New Roman"/>
          <w:color w:val="auto"/>
        </w:rPr>
      </w:pPr>
    </w:p>
    <w:tbl>
      <w:tblPr>
        <w:tblStyle w:val="Rcsostblzat"/>
        <w:tblW w:w="9348" w:type="dxa"/>
        <w:tblLook w:val="04A0" w:firstRow="1" w:lastRow="0" w:firstColumn="1" w:lastColumn="0" w:noHBand="0" w:noVBand="1"/>
      </w:tblPr>
      <w:tblGrid>
        <w:gridCol w:w="3394"/>
        <w:gridCol w:w="5954"/>
      </w:tblGrid>
      <w:tr w:rsidR="00D97BDE" w:rsidRPr="00780D47" w14:paraId="7C23E3E4" w14:textId="77777777" w:rsidTr="00BD0FED">
        <w:tc>
          <w:tcPr>
            <w:tcW w:w="9348" w:type="dxa"/>
            <w:gridSpan w:val="2"/>
            <w:tcBorders>
              <w:top w:val="double" w:sz="2" w:space="0" w:color="auto"/>
              <w:left w:val="double" w:sz="2" w:space="0" w:color="auto"/>
              <w:bottom w:val="double" w:sz="2" w:space="0" w:color="auto"/>
            </w:tcBorders>
            <w:shd w:val="clear" w:color="auto" w:fill="D9E2F3" w:themeFill="accent1" w:themeFillTint="33"/>
          </w:tcPr>
          <w:p w14:paraId="58F9A460" w14:textId="4AD3B562" w:rsidR="00D97BDE" w:rsidRPr="00780D47" w:rsidRDefault="00D97BDE" w:rsidP="00780D47">
            <w:pPr>
              <w:widowControl w:val="0"/>
              <w:rPr>
                <w:rFonts w:ascii="Times New Roman" w:hAnsi="Times New Roman" w:cs="Times New Roman"/>
                <w:b/>
                <w:lang w:val="en-GB"/>
              </w:rPr>
            </w:pPr>
            <w:r w:rsidRPr="00780D47">
              <w:rPr>
                <w:rFonts w:ascii="Times New Roman" w:hAnsi="Times New Roman" w:cs="Times New Roman"/>
                <w:b/>
                <w:lang w:val="en-GB"/>
              </w:rPr>
              <w:t>Data processor</w:t>
            </w:r>
            <w:r w:rsidR="00414673" w:rsidRPr="00780D47">
              <w:rPr>
                <w:rFonts w:ascii="Times New Roman" w:hAnsi="Times New Roman" w:cs="Times New Roman"/>
                <w:b/>
                <w:lang w:val="en-GB"/>
              </w:rPr>
              <w:t xml:space="preserve"> </w:t>
            </w:r>
            <w:r w:rsidR="00414673" w:rsidRPr="00780D47">
              <w:rPr>
                <w:rFonts w:ascii="Times New Roman" w:hAnsi="Times New Roman" w:cs="Times New Roman"/>
                <w:lang w:val="en-GB"/>
              </w:rPr>
              <w:t>(hereinafter referred to as „</w:t>
            </w:r>
            <w:r w:rsidR="00FA7C96" w:rsidRPr="00780D47">
              <w:rPr>
                <w:rFonts w:ascii="Times New Roman" w:hAnsi="Times New Roman" w:cs="Times New Roman"/>
                <w:b/>
                <w:lang w:val="en-GB"/>
              </w:rPr>
              <w:t>Data processor</w:t>
            </w:r>
            <w:r w:rsidR="00414673" w:rsidRPr="00780D47">
              <w:rPr>
                <w:rFonts w:ascii="Times New Roman" w:hAnsi="Times New Roman" w:cs="Times New Roman"/>
                <w:b/>
                <w:lang w:val="en-GB"/>
              </w:rPr>
              <w:t>”</w:t>
            </w:r>
            <w:r w:rsidR="00414673" w:rsidRPr="00780D47">
              <w:rPr>
                <w:rFonts w:ascii="Times New Roman" w:hAnsi="Times New Roman" w:cs="Times New Roman"/>
                <w:lang w:val="en-GB"/>
              </w:rPr>
              <w:t>)</w:t>
            </w:r>
            <w:r w:rsidRPr="00780D47">
              <w:rPr>
                <w:rFonts w:ascii="Times New Roman" w:hAnsi="Times New Roman" w:cs="Times New Roman"/>
                <w:b/>
                <w:lang w:val="en-GB"/>
              </w:rPr>
              <w:t xml:space="preserve"> </w:t>
            </w:r>
          </w:p>
        </w:tc>
      </w:tr>
      <w:tr w:rsidR="00D97BDE" w:rsidRPr="00780D47" w14:paraId="50FD6BB7" w14:textId="77777777" w:rsidTr="00BD0FED">
        <w:tc>
          <w:tcPr>
            <w:tcW w:w="9348" w:type="dxa"/>
            <w:gridSpan w:val="2"/>
            <w:tcBorders>
              <w:top w:val="double" w:sz="2" w:space="0" w:color="auto"/>
              <w:left w:val="double" w:sz="2" w:space="0" w:color="auto"/>
              <w:bottom w:val="double" w:sz="2" w:space="0" w:color="auto"/>
            </w:tcBorders>
            <w:shd w:val="clear" w:color="auto" w:fill="D9E2F3" w:themeFill="accent1" w:themeFillTint="33"/>
          </w:tcPr>
          <w:p w14:paraId="07EAAD0C" w14:textId="503CD8D4" w:rsidR="00D97BDE" w:rsidRPr="00780D47" w:rsidRDefault="00D97BDE" w:rsidP="00780D47">
            <w:pPr>
              <w:autoSpaceDE w:val="0"/>
              <w:autoSpaceDN w:val="0"/>
              <w:adjustRightInd w:val="0"/>
              <w:rPr>
                <w:rFonts w:ascii="Times New Roman" w:hAnsi="Times New Roman" w:cs="Times New Roman"/>
                <w:b/>
                <w:bCs/>
                <w:lang w:val="en-GB"/>
              </w:rPr>
            </w:pPr>
            <w:r w:rsidRPr="00780D47">
              <w:rPr>
                <w:rFonts w:ascii="Times New Roman" w:eastAsia="Times New Roman" w:hAnsi="Times New Roman" w:cs="Times New Roman"/>
                <w:bCs/>
                <w:lang w:val="en-GB" w:eastAsia="hu-HU"/>
              </w:rPr>
              <w:t xml:space="preserve">The personal data may be transferred for procession to </w:t>
            </w:r>
          </w:p>
        </w:tc>
      </w:tr>
      <w:tr w:rsidR="00D97BDE" w:rsidRPr="00780D47" w14:paraId="0AA10CFA" w14:textId="77777777" w:rsidTr="00906A79">
        <w:tc>
          <w:tcPr>
            <w:tcW w:w="3394" w:type="dxa"/>
            <w:tcBorders>
              <w:top w:val="double" w:sz="2" w:space="0" w:color="auto"/>
              <w:left w:val="double" w:sz="2" w:space="0" w:color="auto"/>
            </w:tcBorders>
            <w:shd w:val="clear" w:color="auto" w:fill="D9E2F3" w:themeFill="accent1" w:themeFillTint="33"/>
          </w:tcPr>
          <w:p w14:paraId="4190B995" w14:textId="77C3C9F7" w:rsidR="00D97BDE" w:rsidRPr="00780D47" w:rsidRDefault="00D97BDE" w:rsidP="00780D47">
            <w:pPr>
              <w:pStyle w:val="Listaszerbekezds"/>
              <w:keepLines/>
              <w:numPr>
                <w:ilvl w:val="0"/>
                <w:numId w:val="8"/>
              </w:numPr>
              <w:autoSpaceDE w:val="0"/>
              <w:autoSpaceDN w:val="0"/>
              <w:adjustRightInd w:val="0"/>
              <w:spacing w:after="0" w:line="240" w:lineRule="auto"/>
              <w:ind w:left="596" w:hanging="283"/>
              <w:contextualSpacing w:val="0"/>
              <w:rPr>
                <w:rFonts w:ascii="Times New Roman" w:hAnsi="Times New Roman" w:cs="Times New Roman"/>
                <w:color w:val="000000"/>
                <w:lang w:val="en-GB"/>
              </w:rPr>
            </w:pPr>
            <w:r w:rsidRPr="00780D47">
              <w:rPr>
                <w:rFonts w:ascii="Times New Roman" w:eastAsia="Calibri" w:hAnsi="Times New Roman" w:cs="Times New Roman"/>
                <w:bCs/>
                <w:color w:val="000000"/>
                <w:lang w:val="en-GB"/>
              </w:rPr>
              <w:t>website operator</w:t>
            </w:r>
          </w:p>
        </w:tc>
        <w:tc>
          <w:tcPr>
            <w:tcW w:w="5954" w:type="dxa"/>
            <w:tcBorders>
              <w:top w:val="double" w:sz="2" w:space="0" w:color="auto"/>
              <w:left w:val="double" w:sz="2" w:space="0" w:color="auto"/>
            </w:tcBorders>
            <w:shd w:val="clear" w:color="auto" w:fill="auto"/>
          </w:tcPr>
          <w:p w14:paraId="682C6810" w14:textId="06BAA1AE" w:rsidR="00D97BDE" w:rsidRPr="00780D47" w:rsidRDefault="00611428" w:rsidP="00780D47">
            <w:pPr>
              <w:autoSpaceDE w:val="0"/>
              <w:autoSpaceDN w:val="0"/>
              <w:adjustRightInd w:val="0"/>
              <w:jc w:val="both"/>
              <w:rPr>
                <w:rFonts w:ascii="Times New Roman" w:hAnsi="Times New Roman" w:cs="Times New Roman"/>
                <w:color w:val="000000"/>
                <w:lang w:val="en-GB"/>
              </w:rPr>
            </w:pPr>
            <w:proofErr w:type="spellStart"/>
            <w:r w:rsidRPr="00780D47">
              <w:rPr>
                <w:rFonts w:ascii="Times New Roman" w:hAnsi="Times New Roman" w:cs="Times New Roman"/>
                <w:b/>
                <w:bCs/>
                <w:shd w:val="clear" w:color="auto" w:fill="FFFFFF"/>
                <w:lang w:val="en-GB"/>
              </w:rPr>
              <w:t>Websupport</w:t>
            </w:r>
            <w:proofErr w:type="spellEnd"/>
            <w:r w:rsidRPr="00780D47">
              <w:rPr>
                <w:rFonts w:ascii="Times New Roman" w:hAnsi="Times New Roman" w:cs="Times New Roman"/>
                <w:b/>
                <w:bCs/>
                <w:shd w:val="clear" w:color="auto" w:fill="FFFFFF"/>
                <w:lang w:val="en-GB"/>
              </w:rPr>
              <w:t xml:space="preserve"> </w:t>
            </w:r>
            <w:proofErr w:type="spellStart"/>
            <w:r w:rsidRPr="00780D47">
              <w:rPr>
                <w:rFonts w:ascii="Times New Roman" w:hAnsi="Times New Roman" w:cs="Times New Roman"/>
                <w:b/>
                <w:bCs/>
                <w:shd w:val="clear" w:color="auto" w:fill="FFFFFF"/>
                <w:lang w:val="en-GB"/>
              </w:rPr>
              <w:t>Magyarország</w:t>
            </w:r>
            <w:proofErr w:type="spellEnd"/>
            <w:r w:rsidRPr="00780D47">
              <w:rPr>
                <w:rFonts w:ascii="Times New Roman" w:hAnsi="Times New Roman" w:cs="Times New Roman"/>
                <w:b/>
                <w:bCs/>
                <w:shd w:val="clear" w:color="auto" w:fill="FFFFFF"/>
                <w:lang w:val="en-GB"/>
              </w:rPr>
              <w:t xml:space="preserve"> </w:t>
            </w:r>
            <w:proofErr w:type="spellStart"/>
            <w:r w:rsidRPr="00780D47">
              <w:rPr>
                <w:rFonts w:ascii="Times New Roman" w:hAnsi="Times New Roman" w:cs="Times New Roman"/>
                <w:b/>
                <w:bCs/>
                <w:shd w:val="clear" w:color="auto" w:fill="FFFFFF"/>
                <w:lang w:val="en-GB"/>
              </w:rPr>
              <w:t>Korlátolt</w:t>
            </w:r>
            <w:proofErr w:type="spellEnd"/>
            <w:r w:rsidRPr="00780D47">
              <w:rPr>
                <w:rFonts w:ascii="Times New Roman" w:hAnsi="Times New Roman" w:cs="Times New Roman"/>
                <w:b/>
                <w:bCs/>
                <w:shd w:val="clear" w:color="auto" w:fill="FFFFFF"/>
                <w:lang w:val="en-GB"/>
              </w:rPr>
              <w:t xml:space="preserve"> </w:t>
            </w:r>
            <w:proofErr w:type="spellStart"/>
            <w:r w:rsidRPr="00780D47">
              <w:rPr>
                <w:rFonts w:ascii="Times New Roman" w:hAnsi="Times New Roman" w:cs="Times New Roman"/>
                <w:b/>
                <w:bCs/>
                <w:shd w:val="clear" w:color="auto" w:fill="FFFFFF"/>
                <w:lang w:val="en-GB"/>
              </w:rPr>
              <w:t>Felelősségű</w:t>
            </w:r>
            <w:proofErr w:type="spellEnd"/>
            <w:r w:rsidRPr="00780D47">
              <w:rPr>
                <w:rFonts w:ascii="Times New Roman" w:hAnsi="Times New Roman" w:cs="Times New Roman"/>
                <w:b/>
                <w:bCs/>
                <w:shd w:val="clear" w:color="auto" w:fill="FFFFFF"/>
                <w:lang w:val="en-GB"/>
              </w:rPr>
              <w:t xml:space="preserve"> </w:t>
            </w:r>
            <w:proofErr w:type="spellStart"/>
            <w:r w:rsidRPr="00780D47">
              <w:rPr>
                <w:rFonts w:ascii="Times New Roman" w:hAnsi="Times New Roman" w:cs="Times New Roman"/>
                <w:b/>
                <w:bCs/>
                <w:shd w:val="clear" w:color="auto" w:fill="FFFFFF"/>
                <w:lang w:val="en-GB"/>
              </w:rPr>
              <w:t>Társaság</w:t>
            </w:r>
            <w:proofErr w:type="spellEnd"/>
            <w:r w:rsidRPr="00780D47">
              <w:rPr>
                <w:rFonts w:ascii="Times New Roman" w:hAnsi="Times New Roman" w:cs="Times New Roman"/>
                <w:lang w:val="en-GB"/>
              </w:rPr>
              <w:t xml:space="preserve"> (seat: </w:t>
            </w:r>
            <w:r w:rsidRPr="00780D47">
              <w:rPr>
                <w:rFonts w:ascii="Times New Roman" w:hAnsi="Times New Roman" w:cs="Times New Roman"/>
                <w:shd w:val="clear" w:color="auto" w:fill="FFFFFF"/>
                <w:lang w:val="en-GB"/>
              </w:rPr>
              <w:t xml:space="preserve">1132 Budapest, Victor Hugo </w:t>
            </w:r>
            <w:proofErr w:type="spellStart"/>
            <w:r w:rsidRPr="00780D47">
              <w:rPr>
                <w:rFonts w:ascii="Times New Roman" w:hAnsi="Times New Roman" w:cs="Times New Roman"/>
                <w:shd w:val="clear" w:color="auto" w:fill="FFFFFF"/>
                <w:lang w:val="en-GB"/>
              </w:rPr>
              <w:t>utca</w:t>
            </w:r>
            <w:proofErr w:type="spellEnd"/>
            <w:r w:rsidRPr="00780D47">
              <w:rPr>
                <w:rFonts w:ascii="Times New Roman" w:hAnsi="Times New Roman" w:cs="Times New Roman"/>
                <w:shd w:val="clear" w:color="auto" w:fill="FFFFFF"/>
                <w:lang w:val="en-GB"/>
              </w:rPr>
              <w:t xml:space="preserve"> 18-22.</w:t>
            </w:r>
            <w:r w:rsidRPr="00780D47">
              <w:rPr>
                <w:rFonts w:ascii="Times New Roman" w:hAnsi="Times New Roman" w:cs="Times New Roman"/>
                <w:lang w:val="en-GB"/>
              </w:rPr>
              <w:t xml:space="preserve">; company registry number: </w:t>
            </w:r>
            <w:r w:rsidRPr="00780D47">
              <w:rPr>
                <w:rFonts w:ascii="Times New Roman" w:hAnsi="Times New Roman" w:cs="Times New Roman"/>
                <w:shd w:val="clear" w:color="auto" w:fill="FFFFFF"/>
                <w:lang w:val="en-GB"/>
              </w:rPr>
              <w:t>01-09-381419</w:t>
            </w:r>
            <w:r w:rsidRPr="00780D47">
              <w:rPr>
                <w:rFonts w:ascii="Times New Roman" w:hAnsi="Times New Roman" w:cs="Times New Roman"/>
                <w:lang w:val="en-GB"/>
              </w:rPr>
              <w:t xml:space="preserve">; tax number: </w:t>
            </w:r>
            <w:r w:rsidRPr="00780D47">
              <w:rPr>
                <w:rFonts w:ascii="Times New Roman" w:hAnsi="Times New Roman" w:cs="Times New Roman"/>
                <w:shd w:val="clear" w:color="auto" w:fill="FFFFFF"/>
                <w:lang w:val="en-GB"/>
              </w:rPr>
              <w:t>25138205-2-41</w:t>
            </w:r>
            <w:r w:rsidRPr="00780D47">
              <w:rPr>
                <w:rFonts w:ascii="Times New Roman" w:hAnsi="Times New Roman" w:cs="Times New Roman"/>
                <w:lang w:val="en-GB"/>
              </w:rPr>
              <w:t>)</w:t>
            </w:r>
          </w:p>
        </w:tc>
      </w:tr>
    </w:tbl>
    <w:p w14:paraId="74EF0274" w14:textId="7A04948B" w:rsidR="00C366DA" w:rsidRPr="00780D47" w:rsidRDefault="00496F00"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Data subject, p</w:t>
      </w:r>
      <w:r w:rsidR="00C366DA" w:rsidRPr="00780D47">
        <w:rPr>
          <w:rFonts w:ascii="Times New Roman" w:hAnsi="Times New Roman" w:cs="Times New Roman"/>
          <w:b/>
          <w:color w:val="auto"/>
        </w:rPr>
        <w:t>ersonal data, purpose of processing, legal basis for processing, period of processing</w:t>
      </w:r>
    </w:p>
    <w:p w14:paraId="43967499" w14:textId="4F7D62AE" w:rsidR="00A6352D" w:rsidRDefault="004315B2" w:rsidP="00780D47">
      <w:pPr>
        <w:spacing w:after="120" w:line="240" w:lineRule="auto"/>
        <w:jc w:val="both"/>
        <w:rPr>
          <w:rFonts w:ascii="Times New Roman" w:eastAsia="Times New Roman" w:hAnsi="Times New Roman" w:cs="Times New Roman"/>
          <w:b/>
          <w:bCs/>
          <w:lang w:val="en-US" w:eastAsia="hu-HU"/>
        </w:rPr>
      </w:pPr>
      <w:r w:rsidRPr="00780D47">
        <w:rPr>
          <w:rFonts w:ascii="Times New Roman" w:eastAsia="Times New Roman" w:hAnsi="Times New Roman" w:cs="Times New Roman"/>
          <w:b/>
          <w:bCs/>
          <w:lang w:val="en-US" w:eastAsia="hu-HU"/>
        </w:rPr>
        <w:t>Data subject:</w:t>
      </w:r>
      <w:r w:rsidR="00780D47">
        <w:rPr>
          <w:rFonts w:ascii="Times New Roman" w:eastAsia="Times New Roman" w:hAnsi="Times New Roman" w:cs="Times New Roman"/>
          <w:bCs/>
          <w:lang w:val="en-US" w:eastAsia="hu-HU"/>
        </w:rPr>
        <w:t xml:space="preserve"> </w:t>
      </w:r>
      <w:r w:rsidR="00780D47" w:rsidRPr="00780D47">
        <w:rPr>
          <w:rFonts w:ascii="Times New Roman" w:eastAsia="Times New Roman" w:hAnsi="Times New Roman" w:cs="Times New Roman"/>
          <w:b/>
          <w:bCs/>
          <w:lang w:val="en-US" w:eastAsia="hu-HU"/>
        </w:rPr>
        <w:t>registrants and participants</w:t>
      </w:r>
    </w:p>
    <w:p w14:paraId="183F8268" w14:textId="77777777" w:rsidR="00FC447E" w:rsidRPr="00780D47" w:rsidRDefault="00FC447E" w:rsidP="00780D47">
      <w:pPr>
        <w:spacing w:after="120" w:line="240" w:lineRule="auto"/>
        <w:jc w:val="both"/>
        <w:rPr>
          <w:rFonts w:ascii="Times New Roman" w:eastAsia="Times New Roman" w:hAnsi="Times New Roman" w:cs="Times New Roman"/>
          <w:bCs/>
          <w:lang w:val="en-US" w:eastAsia="hu-HU"/>
        </w:rPr>
      </w:pPr>
    </w:p>
    <w:tbl>
      <w:tblPr>
        <w:tblStyle w:val="Rcsostblzat"/>
        <w:tblW w:w="0" w:type="auto"/>
        <w:tblInd w:w="-5" w:type="dxa"/>
        <w:tblLook w:val="04A0" w:firstRow="1" w:lastRow="0" w:firstColumn="1" w:lastColumn="0" w:noHBand="0" w:noVBand="1"/>
      </w:tblPr>
      <w:tblGrid>
        <w:gridCol w:w="1985"/>
        <w:gridCol w:w="2595"/>
        <w:gridCol w:w="1588"/>
        <w:gridCol w:w="1629"/>
        <w:gridCol w:w="1270"/>
      </w:tblGrid>
      <w:tr w:rsidR="00A6352D" w:rsidRPr="00780D47" w14:paraId="46B16050" w14:textId="77777777" w:rsidTr="00780D47">
        <w:tc>
          <w:tcPr>
            <w:tcW w:w="1985" w:type="dxa"/>
          </w:tcPr>
          <w:p w14:paraId="7E03E8B8" w14:textId="77777777" w:rsidR="00A6352D" w:rsidRPr="00780D47" w:rsidRDefault="00A6352D" w:rsidP="00780D47">
            <w:pPr>
              <w:spacing w:after="120"/>
              <w:jc w:val="center"/>
              <w:rPr>
                <w:rFonts w:ascii="Times New Roman" w:eastAsia="Times New Roman" w:hAnsi="Times New Roman" w:cs="Times New Roman"/>
                <w:b/>
                <w:bCs/>
                <w:lang w:val="en-US" w:eastAsia="hu-HU"/>
              </w:rPr>
            </w:pPr>
            <w:r w:rsidRPr="00780D47">
              <w:rPr>
                <w:rFonts w:ascii="Times New Roman" w:eastAsia="Times New Roman" w:hAnsi="Times New Roman" w:cs="Times New Roman"/>
                <w:b/>
                <w:bCs/>
                <w:lang w:val="en-US" w:eastAsia="hu-HU"/>
              </w:rPr>
              <w:lastRenderedPageBreak/>
              <w:t>Personal data</w:t>
            </w:r>
          </w:p>
        </w:tc>
        <w:tc>
          <w:tcPr>
            <w:tcW w:w="4183" w:type="dxa"/>
            <w:gridSpan w:val="2"/>
          </w:tcPr>
          <w:p w14:paraId="7703E48F" w14:textId="77777777" w:rsidR="00A6352D" w:rsidRPr="00780D47" w:rsidRDefault="00A6352D" w:rsidP="00780D47">
            <w:pPr>
              <w:spacing w:after="120"/>
              <w:jc w:val="center"/>
              <w:rPr>
                <w:rFonts w:ascii="Times New Roman" w:eastAsia="Times New Roman" w:hAnsi="Times New Roman" w:cs="Times New Roman"/>
                <w:b/>
                <w:bCs/>
                <w:lang w:val="en-US" w:eastAsia="hu-HU"/>
              </w:rPr>
            </w:pPr>
            <w:r w:rsidRPr="00780D47">
              <w:rPr>
                <w:rFonts w:ascii="Times New Roman" w:eastAsia="Times New Roman" w:hAnsi="Times New Roman" w:cs="Times New Roman"/>
                <w:b/>
                <w:bCs/>
                <w:lang w:val="en-US" w:eastAsia="hu-HU"/>
              </w:rPr>
              <w:t>Purpose</w:t>
            </w:r>
          </w:p>
        </w:tc>
        <w:tc>
          <w:tcPr>
            <w:tcW w:w="1629" w:type="dxa"/>
          </w:tcPr>
          <w:p w14:paraId="6B643CC1" w14:textId="77777777" w:rsidR="00A6352D" w:rsidRPr="00780D47" w:rsidRDefault="00A6352D" w:rsidP="00780D47">
            <w:pPr>
              <w:spacing w:after="120"/>
              <w:jc w:val="center"/>
              <w:rPr>
                <w:rFonts w:ascii="Times New Roman" w:eastAsia="Times New Roman" w:hAnsi="Times New Roman" w:cs="Times New Roman"/>
                <w:b/>
                <w:bCs/>
                <w:lang w:val="en-US" w:eastAsia="hu-HU"/>
              </w:rPr>
            </w:pPr>
            <w:r w:rsidRPr="00780D47">
              <w:rPr>
                <w:rFonts w:ascii="Times New Roman" w:eastAsia="Times New Roman" w:hAnsi="Times New Roman" w:cs="Times New Roman"/>
                <w:b/>
                <w:bCs/>
                <w:lang w:val="en-US" w:eastAsia="hu-HU"/>
              </w:rPr>
              <w:t>Legal basis</w:t>
            </w:r>
          </w:p>
        </w:tc>
        <w:tc>
          <w:tcPr>
            <w:tcW w:w="1270" w:type="dxa"/>
          </w:tcPr>
          <w:p w14:paraId="7F7BAD39" w14:textId="5731F7FC" w:rsidR="00A6352D" w:rsidRPr="00780D47" w:rsidRDefault="00D97BDE" w:rsidP="00780D47">
            <w:pPr>
              <w:spacing w:after="120"/>
              <w:jc w:val="center"/>
              <w:rPr>
                <w:rFonts w:ascii="Times New Roman" w:eastAsia="Times New Roman" w:hAnsi="Times New Roman" w:cs="Times New Roman"/>
                <w:b/>
                <w:bCs/>
                <w:lang w:val="en-US" w:eastAsia="hu-HU"/>
              </w:rPr>
            </w:pPr>
            <w:r w:rsidRPr="00780D47">
              <w:rPr>
                <w:rFonts w:ascii="Times New Roman" w:eastAsia="Times New Roman" w:hAnsi="Times New Roman" w:cs="Times New Roman"/>
                <w:b/>
                <w:bCs/>
                <w:lang w:val="en-US" w:eastAsia="hu-HU"/>
              </w:rPr>
              <w:t>Period</w:t>
            </w:r>
          </w:p>
        </w:tc>
      </w:tr>
      <w:tr w:rsidR="007D113B" w:rsidRPr="00780D47" w14:paraId="1952AB7E" w14:textId="77777777" w:rsidTr="00780D47">
        <w:tc>
          <w:tcPr>
            <w:tcW w:w="1985" w:type="dxa"/>
            <w:vAlign w:val="center"/>
          </w:tcPr>
          <w:p w14:paraId="28AE8E3B" w14:textId="1FCE0A8C" w:rsidR="007D113B" w:rsidRPr="00780D47" w:rsidRDefault="007D113B" w:rsidP="00780D47">
            <w:pPr>
              <w:spacing w:after="120"/>
              <w:rPr>
                <w:rFonts w:ascii="Times New Roman" w:eastAsia="Times New Roman" w:hAnsi="Times New Roman" w:cs="Times New Roman"/>
                <w:b/>
                <w:bCs/>
                <w:lang w:val="en-US" w:eastAsia="hu-HU"/>
              </w:rPr>
            </w:pPr>
            <w:r w:rsidRPr="00780D47">
              <w:rPr>
                <w:rFonts w:ascii="Times New Roman" w:hAnsi="Times New Roman" w:cs="Times New Roman"/>
                <w:lang w:val="en-US"/>
              </w:rPr>
              <w:t xml:space="preserve">first name, last name, title, </w:t>
            </w:r>
            <w:r w:rsidR="005D0F60" w:rsidRPr="00780D47">
              <w:rPr>
                <w:rFonts w:ascii="Times New Roman" w:hAnsi="Times New Roman" w:cs="Times New Roman"/>
                <w:lang w:val="en-US"/>
              </w:rPr>
              <w:t xml:space="preserve">name of the </w:t>
            </w:r>
            <w:r w:rsidR="00CC08D9" w:rsidRPr="00780D47">
              <w:rPr>
                <w:rFonts w:ascii="Times New Roman" w:hAnsi="Times New Roman" w:cs="Times New Roman"/>
                <w:lang w:val="en-US"/>
              </w:rPr>
              <w:t>company</w:t>
            </w:r>
          </w:p>
        </w:tc>
        <w:tc>
          <w:tcPr>
            <w:tcW w:w="4183" w:type="dxa"/>
            <w:gridSpan w:val="2"/>
            <w:vAlign w:val="center"/>
          </w:tcPr>
          <w:p w14:paraId="4B933FB4" w14:textId="6910D428" w:rsidR="007D113B" w:rsidRPr="00780D47" w:rsidRDefault="007D113B" w:rsidP="00780D47">
            <w:pPr>
              <w:spacing w:after="120"/>
              <w:jc w:val="center"/>
              <w:rPr>
                <w:rFonts w:ascii="Times New Roman" w:hAnsi="Times New Roman" w:cs="Times New Roman"/>
                <w:bCs/>
                <w:iCs/>
                <w:lang w:val="en-US"/>
              </w:rPr>
            </w:pPr>
            <w:r w:rsidRPr="00780D47">
              <w:rPr>
                <w:rFonts w:ascii="Times New Roman" w:hAnsi="Times New Roman" w:cs="Times New Roman"/>
                <w:bCs/>
                <w:iCs/>
                <w:lang w:val="en-US"/>
              </w:rPr>
              <w:t>Registration to</w:t>
            </w:r>
            <w:r w:rsidR="00CC08D9" w:rsidRPr="00780D47">
              <w:rPr>
                <w:rFonts w:ascii="Times New Roman" w:hAnsi="Times New Roman" w:cs="Times New Roman"/>
                <w:bCs/>
                <w:iCs/>
                <w:lang w:val="en-US"/>
              </w:rPr>
              <w:t xml:space="preserve"> and participation in</w:t>
            </w:r>
            <w:r w:rsidRPr="00780D47">
              <w:rPr>
                <w:rFonts w:ascii="Times New Roman" w:hAnsi="Times New Roman" w:cs="Times New Roman"/>
                <w:bCs/>
                <w:iCs/>
                <w:lang w:val="en-US"/>
              </w:rPr>
              <w:t xml:space="preserve"> the </w:t>
            </w:r>
            <w:r w:rsidR="00CC08D9" w:rsidRPr="00780D47">
              <w:rPr>
                <w:rFonts w:ascii="Times New Roman" w:hAnsi="Times New Roman" w:cs="Times New Roman"/>
                <w:bCs/>
                <w:iCs/>
                <w:lang w:val="en-US"/>
              </w:rPr>
              <w:t>Conference</w:t>
            </w:r>
          </w:p>
        </w:tc>
        <w:tc>
          <w:tcPr>
            <w:tcW w:w="1629" w:type="dxa"/>
            <w:vMerge w:val="restart"/>
            <w:vAlign w:val="center"/>
          </w:tcPr>
          <w:p w14:paraId="6AFFC729" w14:textId="089706D5" w:rsidR="00D77FA4" w:rsidRPr="00780D47" w:rsidRDefault="007D113B" w:rsidP="00780D47">
            <w:pPr>
              <w:spacing w:after="120"/>
              <w:jc w:val="center"/>
              <w:rPr>
                <w:rFonts w:ascii="Times New Roman" w:eastAsia="Times New Roman" w:hAnsi="Times New Roman" w:cs="Times New Roman"/>
                <w:bCs/>
                <w:lang w:val="en-US" w:eastAsia="hu-HU"/>
              </w:rPr>
            </w:pPr>
            <w:r w:rsidRPr="00780D47">
              <w:rPr>
                <w:rFonts w:ascii="Times New Roman" w:eastAsia="Times New Roman" w:hAnsi="Times New Roman" w:cs="Times New Roman"/>
                <w:bCs/>
                <w:lang w:val="en-US" w:eastAsia="hu-HU"/>
              </w:rPr>
              <w:t>Point a) section (1) of Article 6. of the GDPR (consent)</w:t>
            </w:r>
            <w:r w:rsidR="009E2EC6" w:rsidRPr="00780D47">
              <w:rPr>
                <w:rFonts w:ascii="Times New Roman" w:eastAsia="Times New Roman" w:hAnsi="Times New Roman" w:cs="Times New Roman"/>
                <w:bCs/>
                <w:lang w:val="en-US" w:eastAsia="hu-HU"/>
              </w:rPr>
              <w:t xml:space="preserve"> </w:t>
            </w:r>
            <w:proofErr w:type="gramStart"/>
            <w:r w:rsidR="009E2EC6" w:rsidRPr="00780D47">
              <w:rPr>
                <w:rFonts w:ascii="Times New Roman" w:eastAsia="Times New Roman" w:hAnsi="Times New Roman" w:cs="Times New Roman"/>
                <w:bCs/>
                <w:lang w:val="en-US" w:eastAsia="hu-HU"/>
              </w:rPr>
              <w:t>taking into account</w:t>
            </w:r>
            <w:proofErr w:type="gramEnd"/>
            <w:r w:rsidR="009E2EC6" w:rsidRPr="00780D47">
              <w:rPr>
                <w:rFonts w:ascii="Times New Roman" w:eastAsia="Times New Roman" w:hAnsi="Times New Roman" w:cs="Times New Roman"/>
                <w:bCs/>
                <w:lang w:val="en-US" w:eastAsia="hu-HU"/>
              </w:rPr>
              <w:t xml:space="preserve"> the Section 2:48 of the Act V of 2013 on the Civil Code</w:t>
            </w:r>
          </w:p>
        </w:tc>
        <w:tc>
          <w:tcPr>
            <w:tcW w:w="1270" w:type="dxa"/>
            <w:vMerge w:val="restart"/>
            <w:vAlign w:val="center"/>
          </w:tcPr>
          <w:p w14:paraId="718869E0" w14:textId="40A0DB31" w:rsidR="007D113B" w:rsidRPr="00780D47" w:rsidRDefault="007D113B" w:rsidP="00780D47">
            <w:pPr>
              <w:spacing w:after="120"/>
              <w:jc w:val="center"/>
              <w:rPr>
                <w:rFonts w:ascii="Times New Roman" w:eastAsia="Times New Roman" w:hAnsi="Times New Roman" w:cs="Times New Roman"/>
                <w:b/>
                <w:bCs/>
                <w:lang w:val="en-US" w:eastAsia="hu-HU"/>
              </w:rPr>
            </w:pPr>
            <w:r w:rsidRPr="00780D47">
              <w:rPr>
                <w:rFonts w:ascii="Times New Roman" w:eastAsia="Times New Roman" w:hAnsi="Times New Roman" w:cs="Times New Roman"/>
                <w:bCs/>
                <w:lang w:val="en-US" w:eastAsia="hu-HU"/>
              </w:rPr>
              <w:t xml:space="preserve">1 year from the </w:t>
            </w:r>
            <w:r w:rsidR="00FC447E">
              <w:rPr>
                <w:rFonts w:ascii="Times New Roman" w:eastAsia="Times New Roman" w:hAnsi="Times New Roman" w:cs="Times New Roman"/>
                <w:bCs/>
                <w:lang w:val="en-US" w:eastAsia="hu-HU"/>
              </w:rPr>
              <w:t>Conference</w:t>
            </w:r>
          </w:p>
        </w:tc>
      </w:tr>
      <w:tr w:rsidR="007D113B" w:rsidRPr="00780D47" w14:paraId="3388AD5C" w14:textId="77777777" w:rsidTr="00780D47">
        <w:tc>
          <w:tcPr>
            <w:tcW w:w="1985" w:type="dxa"/>
            <w:vAlign w:val="center"/>
          </w:tcPr>
          <w:p w14:paraId="3D7FF51D" w14:textId="01B4AAB6" w:rsidR="007D113B" w:rsidRPr="00780D47" w:rsidRDefault="007D113B" w:rsidP="00780D47">
            <w:pPr>
              <w:spacing w:after="120"/>
              <w:rPr>
                <w:rFonts w:ascii="Times New Roman" w:hAnsi="Times New Roman" w:cs="Times New Roman"/>
                <w:lang w:val="en-US"/>
              </w:rPr>
            </w:pPr>
            <w:r w:rsidRPr="00780D47">
              <w:rPr>
                <w:rFonts w:ascii="Times New Roman" w:hAnsi="Times New Roman" w:cs="Times New Roman"/>
                <w:lang w:val="en-US"/>
              </w:rPr>
              <w:t>e-mail</w:t>
            </w:r>
            <w:r w:rsidR="00EC1222">
              <w:rPr>
                <w:rFonts w:ascii="Times New Roman" w:hAnsi="Times New Roman" w:cs="Times New Roman"/>
                <w:lang w:val="en-US"/>
              </w:rPr>
              <w:t>, phone number</w:t>
            </w:r>
          </w:p>
        </w:tc>
        <w:tc>
          <w:tcPr>
            <w:tcW w:w="4183" w:type="dxa"/>
            <w:gridSpan w:val="2"/>
          </w:tcPr>
          <w:p w14:paraId="70EB33BF" w14:textId="7678E869" w:rsidR="007D113B" w:rsidRPr="00780D47" w:rsidRDefault="007D113B" w:rsidP="00780D47">
            <w:pPr>
              <w:spacing w:after="120"/>
              <w:jc w:val="center"/>
              <w:rPr>
                <w:rFonts w:ascii="Times New Roman" w:eastAsia="Times New Roman" w:hAnsi="Times New Roman" w:cs="Times New Roman"/>
                <w:b/>
                <w:bCs/>
                <w:lang w:val="en-US" w:eastAsia="hu-HU"/>
              </w:rPr>
            </w:pPr>
            <w:r w:rsidRPr="00780D47">
              <w:rPr>
                <w:rFonts w:ascii="Times New Roman" w:hAnsi="Times New Roman" w:cs="Times New Roman"/>
                <w:bCs/>
                <w:iCs/>
                <w:lang w:val="en-US"/>
              </w:rPr>
              <w:t>Contact purposes</w:t>
            </w:r>
            <w:r w:rsidR="00072756">
              <w:rPr>
                <w:rFonts w:ascii="Times New Roman" w:hAnsi="Times New Roman" w:cs="Times New Roman"/>
                <w:bCs/>
                <w:iCs/>
                <w:lang w:val="en-US"/>
              </w:rPr>
              <w:t xml:space="preserve">, </w:t>
            </w:r>
            <w:r w:rsidRPr="00780D47">
              <w:rPr>
                <w:rFonts w:ascii="Times New Roman" w:hAnsi="Times New Roman" w:cs="Times New Roman"/>
                <w:bCs/>
                <w:iCs/>
                <w:lang w:val="en-US"/>
              </w:rPr>
              <w:t xml:space="preserve">registration to the </w:t>
            </w:r>
            <w:r w:rsidR="00CC08D9" w:rsidRPr="00780D47">
              <w:rPr>
                <w:rFonts w:ascii="Times New Roman" w:hAnsi="Times New Roman" w:cs="Times New Roman"/>
                <w:bCs/>
                <w:iCs/>
                <w:lang w:val="en-US"/>
              </w:rPr>
              <w:t>Conference</w:t>
            </w:r>
            <w:r w:rsidR="00072756">
              <w:rPr>
                <w:rFonts w:ascii="Times New Roman" w:hAnsi="Times New Roman" w:cs="Times New Roman"/>
                <w:bCs/>
                <w:iCs/>
                <w:lang w:val="en-US"/>
              </w:rPr>
              <w:t xml:space="preserve"> and sending newsletters</w:t>
            </w:r>
            <w:r w:rsidRPr="00780D47">
              <w:rPr>
                <w:rFonts w:ascii="Times New Roman" w:hAnsi="Times New Roman" w:cs="Times New Roman"/>
                <w:bCs/>
                <w:iCs/>
                <w:lang w:val="en-US"/>
              </w:rPr>
              <w:t>.</w:t>
            </w:r>
          </w:p>
        </w:tc>
        <w:tc>
          <w:tcPr>
            <w:tcW w:w="1629" w:type="dxa"/>
            <w:vMerge/>
          </w:tcPr>
          <w:p w14:paraId="0A2D1AE7" w14:textId="2823C347" w:rsidR="007D113B" w:rsidRPr="00780D47" w:rsidRDefault="007D113B" w:rsidP="00780D47">
            <w:pPr>
              <w:spacing w:after="120"/>
              <w:jc w:val="center"/>
              <w:rPr>
                <w:rFonts w:ascii="Times New Roman" w:eastAsia="Times New Roman" w:hAnsi="Times New Roman" w:cs="Times New Roman"/>
                <w:b/>
                <w:bCs/>
                <w:lang w:val="en-US" w:eastAsia="hu-HU"/>
              </w:rPr>
            </w:pPr>
          </w:p>
        </w:tc>
        <w:tc>
          <w:tcPr>
            <w:tcW w:w="1270" w:type="dxa"/>
            <w:vMerge/>
          </w:tcPr>
          <w:p w14:paraId="7F6DD4C6" w14:textId="117545FC" w:rsidR="007D113B" w:rsidRPr="00780D47" w:rsidRDefault="007D113B" w:rsidP="00780D47">
            <w:pPr>
              <w:spacing w:after="120"/>
              <w:jc w:val="center"/>
              <w:rPr>
                <w:rFonts w:ascii="Times New Roman" w:eastAsia="Times New Roman" w:hAnsi="Times New Roman" w:cs="Times New Roman"/>
                <w:b/>
                <w:bCs/>
                <w:lang w:val="en-US" w:eastAsia="hu-HU"/>
              </w:rPr>
            </w:pPr>
          </w:p>
        </w:tc>
      </w:tr>
      <w:tr w:rsidR="006D59AB" w:rsidRPr="00780D47" w14:paraId="7CE2557D" w14:textId="77777777" w:rsidTr="00780D47">
        <w:tc>
          <w:tcPr>
            <w:tcW w:w="1985" w:type="dxa"/>
            <w:shd w:val="clear" w:color="auto" w:fill="auto"/>
            <w:vAlign w:val="center"/>
          </w:tcPr>
          <w:p w14:paraId="1DC8B99A" w14:textId="4B61B02F" w:rsidR="006D59AB" w:rsidRPr="00780D47" w:rsidRDefault="006D59AB" w:rsidP="00780D47">
            <w:pPr>
              <w:spacing w:after="120"/>
              <w:rPr>
                <w:rFonts w:ascii="Times New Roman" w:eastAsia="Times New Roman" w:hAnsi="Times New Roman" w:cs="Times New Roman"/>
                <w:lang w:val="en-US" w:eastAsia="hu-HU"/>
              </w:rPr>
            </w:pPr>
            <w:r w:rsidRPr="00780D47">
              <w:rPr>
                <w:rFonts w:ascii="Times New Roman" w:hAnsi="Times New Roman" w:cs="Times New Roman"/>
                <w:lang w:val="en-US"/>
              </w:rPr>
              <w:t>pictures</w:t>
            </w:r>
            <w:r w:rsidR="00753419">
              <w:rPr>
                <w:rFonts w:ascii="Times New Roman" w:hAnsi="Times New Roman" w:cs="Times New Roman"/>
                <w:lang w:val="en-US"/>
              </w:rPr>
              <w:t xml:space="preserve"> </w:t>
            </w:r>
            <w:bookmarkStart w:id="0" w:name="_GoBack"/>
            <w:bookmarkEnd w:id="0"/>
            <w:r w:rsidRPr="00780D47">
              <w:rPr>
                <w:rFonts w:ascii="Times New Roman" w:eastAsia="Times New Roman" w:hAnsi="Times New Roman" w:cs="Times New Roman"/>
                <w:lang w:val="en-US" w:eastAsia="hu-HU"/>
              </w:rPr>
              <w:t>and video recordings</w:t>
            </w:r>
          </w:p>
          <w:p w14:paraId="388508EF" w14:textId="77777777" w:rsidR="006D59AB" w:rsidRPr="00780D47" w:rsidRDefault="006D59AB" w:rsidP="00780D47">
            <w:pPr>
              <w:spacing w:after="120"/>
              <w:rPr>
                <w:rFonts w:ascii="Times New Roman" w:eastAsia="Times New Roman" w:hAnsi="Times New Roman" w:cs="Times New Roman"/>
                <w:b/>
                <w:bCs/>
                <w:lang w:val="en-US" w:eastAsia="hu-HU"/>
              </w:rPr>
            </w:pPr>
          </w:p>
        </w:tc>
        <w:tc>
          <w:tcPr>
            <w:tcW w:w="4183" w:type="dxa"/>
            <w:gridSpan w:val="2"/>
            <w:shd w:val="clear" w:color="auto" w:fill="auto"/>
          </w:tcPr>
          <w:p w14:paraId="62B4974F" w14:textId="3FE00ECD" w:rsidR="006D59AB" w:rsidRPr="00780D47" w:rsidRDefault="006D59AB" w:rsidP="00D4596C">
            <w:pPr>
              <w:spacing w:after="120"/>
              <w:jc w:val="center"/>
              <w:rPr>
                <w:rFonts w:ascii="Times New Roman" w:eastAsia="Times New Roman" w:hAnsi="Times New Roman" w:cs="Times New Roman"/>
                <w:b/>
                <w:bCs/>
                <w:lang w:val="en-US" w:eastAsia="hu-HU"/>
              </w:rPr>
            </w:pPr>
            <w:r w:rsidRPr="00780D47">
              <w:rPr>
                <w:rFonts w:ascii="Times New Roman" w:hAnsi="Times New Roman" w:cs="Times New Roman"/>
                <w:bCs/>
                <w:iCs/>
                <w:lang w:val="en-US"/>
              </w:rPr>
              <w:t xml:space="preserve">Promotion and presentation of the </w:t>
            </w:r>
            <w:r w:rsidR="00CC08D9" w:rsidRPr="00780D47">
              <w:rPr>
                <w:rFonts w:ascii="Times New Roman" w:hAnsi="Times New Roman" w:cs="Times New Roman"/>
                <w:bCs/>
                <w:iCs/>
                <w:lang w:val="en-US"/>
              </w:rPr>
              <w:t>Conference</w:t>
            </w:r>
            <w:r w:rsidR="002312CA" w:rsidRPr="00780D47">
              <w:rPr>
                <w:rFonts w:ascii="Times New Roman" w:hAnsi="Times New Roman" w:cs="Times New Roman"/>
                <w:bCs/>
                <w:iCs/>
                <w:lang w:val="en-US"/>
              </w:rPr>
              <w:t xml:space="preserve"> and the activity of the </w:t>
            </w:r>
            <w:r w:rsidR="002312CA" w:rsidRPr="00780D47">
              <w:rPr>
                <w:rFonts w:ascii="Times New Roman" w:hAnsi="Times New Roman" w:cs="Times New Roman"/>
                <w:bCs/>
                <w:iCs/>
                <w:lang w:val="en-GB"/>
              </w:rPr>
              <w:t>Controller and the Mathias Corvinus Collegium,</w:t>
            </w:r>
            <w:r w:rsidRPr="00780D47">
              <w:rPr>
                <w:rFonts w:ascii="Times New Roman" w:hAnsi="Times New Roman" w:cs="Times New Roman"/>
                <w:bCs/>
                <w:iCs/>
                <w:lang w:val="en-GB"/>
              </w:rPr>
              <w:t xml:space="preserve"> and</w:t>
            </w:r>
            <w:r w:rsidR="00072756">
              <w:rPr>
                <w:rFonts w:ascii="Times New Roman" w:hAnsi="Times New Roman" w:cs="Times New Roman"/>
                <w:bCs/>
                <w:iCs/>
                <w:lang w:val="en-GB"/>
              </w:rPr>
              <w:t xml:space="preserve"> for this purpose</w:t>
            </w:r>
            <w:r w:rsidRPr="00780D47">
              <w:rPr>
                <w:rFonts w:ascii="Times New Roman" w:hAnsi="Times New Roman" w:cs="Times New Roman"/>
                <w:bCs/>
                <w:iCs/>
                <w:lang w:val="en-GB"/>
              </w:rPr>
              <w:t xml:space="preserve"> placing, displaying and playing of </w:t>
            </w:r>
            <w:r w:rsidR="00414673" w:rsidRPr="00780D47">
              <w:rPr>
                <w:rFonts w:ascii="Times New Roman" w:hAnsi="Times New Roman" w:cs="Times New Roman"/>
                <w:bCs/>
                <w:iCs/>
                <w:lang w:val="en-GB"/>
              </w:rPr>
              <w:t>the</w:t>
            </w:r>
            <w:r w:rsidRPr="00780D47">
              <w:rPr>
                <w:rFonts w:ascii="Times New Roman" w:hAnsi="Times New Roman" w:cs="Times New Roman"/>
                <w:bCs/>
                <w:iCs/>
                <w:lang w:val="en-GB"/>
              </w:rPr>
              <w:t xml:space="preserve"> pictures, audio and video recordings </w:t>
            </w:r>
            <w:r w:rsidR="00CC08D9" w:rsidRPr="00780D47">
              <w:rPr>
                <w:rFonts w:ascii="Times New Roman" w:hAnsi="Times New Roman" w:cs="Times New Roman"/>
                <w:bCs/>
                <w:iCs/>
                <w:lang w:val="en-GB"/>
              </w:rPr>
              <w:t xml:space="preserve">in short films promoting the activity of the Controller and the Mathias Corvinus Collegium and </w:t>
            </w:r>
            <w:r w:rsidRPr="00780D47">
              <w:rPr>
                <w:rFonts w:ascii="Times New Roman" w:hAnsi="Times New Roman" w:cs="Times New Roman"/>
                <w:bCs/>
                <w:iCs/>
                <w:lang w:val="en-GB"/>
              </w:rPr>
              <w:t xml:space="preserve">on the media managed, operated by and reserved for the Controller and/or </w:t>
            </w:r>
            <w:r w:rsidR="00414673" w:rsidRPr="00780D47">
              <w:rPr>
                <w:rFonts w:ascii="Times New Roman" w:hAnsi="Times New Roman" w:cs="Times New Roman"/>
                <w:bCs/>
                <w:iCs/>
                <w:lang w:val="en-GB"/>
              </w:rPr>
              <w:t xml:space="preserve">the </w:t>
            </w:r>
            <w:r w:rsidR="00CC08D9" w:rsidRPr="00780D47">
              <w:rPr>
                <w:rFonts w:ascii="Times New Roman" w:hAnsi="Times New Roman" w:cs="Times New Roman"/>
                <w:bCs/>
                <w:iCs/>
                <w:lang w:val="en-GB"/>
              </w:rPr>
              <w:t>Conference</w:t>
            </w:r>
            <w:r w:rsidRPr="00780D47">
              <w:rPr>
                <w:rFonts w:ascii="Times New Roman" w:hAnsi="Times New Roman" w:cs="Times New Roman"/>
                <w:bCs/>
                <w:iCs/>
                <w:lang w:val="en-GB"/>
              </w:rPr>
              <w:t xml:space="preserve"> (especially: Facebook,</w:t>
            </w:r>
            <w:r w:rsidR="00905275" w:rsidRPr="00780D47">
              <w:rPr>
                <w:rFonts w:ascii="Times New Roman" w:hAnsi="Times New Roman" w:cs="Times New Roman"/>
                <w:bCs/>
                <w:iCs/>
                <w:lang w:val="en-GB"/>
              </w:rPr>
              <w:t xml:space="preserve"> </w:t>
            </w:r>
            <w:proofErr w:type="spellStart"/>
            <w:r w:rsidR="00905275" w:rsidRPr="00780D47">
              <w:rPr>
                <w:rFonts w:ascii="Times New Roman" w:hAnsi="Times New Roman" w:cs="Times New Roman"/>
                <w:bCs/>
                <w:iCs/>
                <w:lang w:val="en-GB"/>
              </w:rPr>
              <w:t>Youtube</w:t>
            </w:r>
            <w:proofErr w:type="spellEnd"/>
            <w:r w:rsidR="00905275" w:rsidRPr="00780D47">
              <w:rPr>
                <w:rFonts w:ascii="Times New Roman" w:hAnsi="Times New Roman" w:cs="Times New Roman"/>
                <w:bCs/>
                <w:iCs/>
                <w:lang w:val="en-GB"/>
              </w:rPr>
              <w:t>,</w:t>
            </w:r>
            <w:r w:rsidRPr="00780D47">
              <w:rPr>
                <w:rFonts w:ascii="Times New Roman" w:hAnsi="Times New Roman" w:cs="Times New Roman"/>
                <w:bCs/>
                <w:iCs/>
                <w:lang w:val="en-GB"/>
              </w:rPr>
              <w:t xml:space="preserve"> Instagram, website of </w:t>
            </w:r>
            <w:r w:rsidRPr="00780D47">
              <w:rPr>
                <w:rFonts w:ascii="Times New Roman" w:hAnsi="Times New Roman" w:cs="Times New Roman"/>
                <w:lang w:val="en-GB"/>
              </w:rPr>
              <w:t>Mathias Corvinus Collegium</w:t>
            </w:r>
            <w:r w:rsidR="00CC08D9" w:rsidRPr="00780D47">
              <w:rPr>
                <w:rFonts w:ascii="Times New Roman" w:hAnsi="Times New Roman" w:cs="Times New Roman"/>
                <w:lang w:val="en-GB"/>
              </w:rPr>
              <w:t>, website of the Conference</w:t>
            </w:r>
            <w:r w:rsidRPr="00780D47">
              <w:rPr>
                <w:rFonts w:ascii="Times New Roman" w:hAnsi="Times New Roman" w:cs="Times New Roman"/>
                <w:bCs/>
                <w:iCs/>
                <w:lang w:val="en-GB"/>
              </w:rPr>
              <w:t>).</w:t>
            </w:r>
          </w:p>
        </w:tc>
        <w:tc>
          <w:tcPr>
            <w:tcW w:w="1629" w:type="dxa"/>
            <w:vMerge/>
            <w:shd w:val="clear" w:color="auto" w:fill="auto"/>
            <w:vAlign w:val="center"/>
          </w:tcPr>
          <w:p w14:paraId="451D8D69" w14:textId="4D1B9F08" w:rsidR="006D59AB" w:rsidRPr="00780D47" w:rsidRDefault="006D59AB" w:rsidP="00780D47">
            <w:pPr>
              <w:spacing w:after="120"/>
              <w:jc w:val="center"/>
              <w:rPr>
                <w:rFonts w:ascii="Times New Roman" w:eastAsia="Times New Roman" w:hAnsi="Times New Roman" w:cs="Times New Roman"/>
                <w:b/>
                <w:bCs/>
                <w:lang w:val="en-US" w:eastAsia="hu-HU"/>
              </w:rPr>
            </w:pPr>
          </w:p>
        </w:tc>
        <w:tc>
          <w:tcPr>
            <w:tcW w:w="1270" w:type="dxa"/>
            <w:vAlign w:val="center"/>
          </w:tcPr>
          <w:p w14:paraId="19C6DB93" w14:textId="65A6B060" w:rsidR="006D59AB" w:rsidRPr="00780D47" w:rsidRDefault="00C33E6A" w:rsidP="00780D47">
            <w:pPr>
              <w:spacing w:after="120"/>
              <w:jc w:val="center"/>
              <w:rPr>
                <w:rFonts w:ascii="Times New Roman" w:eastAsia="Times New Roman" w:hAnsi="Times New Roman" w:cs="Times New Roman"/>
                <w:bCs/>
                <w:lang w:val="en-US" w:eastAsia="hu-HU"/>
              </w:rPr>
            </w:pPr>
            <w:r w:rsidRPr="00780D47">
              <w:rPr>
                <w:rFonts w:ascii="Times New Roman" w:eastAsia="Times New Roman" w:hAnsi="Times New Roman" w:cs="Times New Roman"/>
                <w:bCs/>
                <w:lang w:val="en-US" w:eastAsia="hu-HU"/>
              </w:rPr>
              <w:t xml:space="preserve">until </w:t>
            </w:r>
            <w:r w:rsidRPr="00780D47">
              <w:rPr>
                <w:rFonts w:ascii="Times New Roman" w:eastAsia="Times New Roman" w:hAnsi="Times New Roman" w:cs="Times New Roman"/>
                <w:bCs/>
                <w:lang w:val="en-GB" w:eastAsia="hu-HU"/>
              </w:rPr>
              <w:t>withdrawn</w:t>
            </w:r>
          </w:p>
        </w:tc>
      </w:tr>
      <w:tr w:rsidR="00496F00" w:rsidRPr="00780D47" w14:paraId="4DDF3322" w14:textId="77777777" w:rsidTr="00BC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2"/>
          </w:tcPr>
          <w:p w14:paraId="26C87A6F" w14:textId="624DEA35" w:rsidR="00496F00" w:rsidRPr="00780D47" w:rsidRDefault="00496F00" w:rsidP="00780D47">
            <w:pPr>
              <w:widowControl w:val="0"/>
              <w:spacing w:after="120"/>
              <w:jc w:val="both"/>
              <w:rPr>
                <w:rFonts w:ascii="Times New Roman" w:hAnsi="Times New Roman" w:cs="Times New Roman"/>
                <w:lang w:val="en-GB"/>
              </w:rPr>
            </w:pPr>
            <w:r w:rsidRPr="00780D47">
              <w:rPr>
                <w:rFonts w:ascii="Times New Roman" w:hAnsi="Times New Roman" w:cs="Times New Roman"/>
                <w:lang w:val="en-GB"/>
              </w:rPr>
              <w:t>Information on transfer of personal data to a third country or international organisation (</w:t>
            </w:r>
            <w:r w:rsidR="005D2132" w:rsidRPr="00780D47">
              <w:rPr>
                <w:rFonts w:ascii="Times New Roman" w:hAnsi="Times New Roman" w:cs="Times New Roman"/>
                <w:lang w:val="en-GB"/>
              </w:rPr>
              <w:t>point</w:t>
            </w:r>
            <w:r w:rsidRPr="00780D47">
              <w:rPr>
                <w:rFonts w:ascii="Times New Roman" w:eastAsia="Times New Roman" w:hAnsi="Times New Roman" w:cs="Times New Roman"/>
                <w:bCs/>
                <w:lang w:val="en-GB" w:eastAsia="hu-HU"/>
              </w:rPr>
              <w:t xml:space="preserve"> f) section (1) of Article 13. of the GDPR)</w:t>
            </w:r>
          </w:p>
        </w:tc>
        <w:tc>
          <w:tcPr>
            <w:tcW w:w="4487" w:type="dxa"/>
            <w:gridSpan w:val="3"/>
            <w:shd w:val="clear" w:color="auto" w:fill="auto"/>
          </w:tcPr>
          <w:p w14:paraId="740DBB81" w14:textId="403F68BE" w:rsidR="00496F00" w:rsidRPr="00780D47" w:rsidRDefault="00496F00" w:rsidP="00780D47">
            <w:pPr>
              <w:widowControl w:val="0"/>
              <w:spacing w:after="120"/>
              <w:jc w:val="both"/>
              <w:rPr>
                <w:rFonts w:ascii="Times New Roman" w:hAnsi="Times New Roman" w:cs="Times New Roman"/>
                <w:lang w:val="en-GB"/>
              </w:rPr>
            </w:pPr>
            <w:r w:rsidRPr="00780D47">
              <w:rPr>
                <w:rFonts w:ascii="Times New Roman" w:hAnsi="Times New Roman" w:cs="Times New Roman"/>
                <w:lang w:val="en-GB"/>
              </w:rPr>
              <w:t xml:space="preserve">personal </w:t>
            </w:r>
            <w:r w:rsidR="00EF677C" w:rsidRPr="00780D47">
              <w:rPr>
                <w:rFonts w:ascii="Times New Roman" w:hAnsi="Times New Roman" w:cs="Times New Roman"/>
                <w:lang w:val="en-GB"/>
              </w:rPr>
              <w:t>data is not transferred to third country or international organisation</w:t>
            </w:r>
          </w:p>
        </w:tc>
      </w:tr>
      <w:tr w:rsidR="00496F00" w:rsidRPr="00780D47" w14:paraId="33A17400" w14:textId="77777777" w:rsidTr="00BC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2"/>
          </w:tcPr>
          <w:p w14:paraId="06B96F27" w14:textId="2EE46D1B" w:rsidR="00496F00" w:rsidRPr="00780D47" w:rsidRDefault="00EF677C" w:rsidP="00780D47">
            <w:pPr>
              <w:widowControl w:val="0"/>
              <w:spacing w:after="120"/>
              <w:rPr>
                <w:rFonts w:ascii="Times New Roman" w:hAnsi="Times New Roman" w:cs="Times New Roman"/>
                <w:lang w:val="en-GB"/>
              </w:rPr>
            </w:pPr>
            <w:r w:rsidRPr="00780D47">
              <w:rPr>
                <w:rFonts w:ascii="Times New Roman" w:hAnsi="Times New Roman" w:cs="Times New Roman"/>
                <w:lang w:val="en-GB"/>
              </w:rPr>
              <w:t>The recipients or categories of recipients of the personal data</w:t>
            </w:r>
            <w:r w:rsidR="00496F00" w:rsidRPr="00780D47">
              <w:rPr>
                <w:rFonts w:ascii="Times New Roman" w:hAnsi="Times New Roman" w:cs="Times New Roman"/>
                <w:lang w:val="en-GB"/>
              </w:rPr>
              <w:t>:</w:t>
            </w:r>
          </w:p>
        </w:tc>
        <w:tc>
          <w:tcPr>
            <w:tcW w:w="4487" w:type="dxa"/>
            <w:gridSpan w:val="3"/>
            <w:shd w:val="clear" w:color="auto" w:fill="auto"/>
          </w:tcPr>
          <w:p w14:paraId="12E9EFCE" w14:textId="4A69B406" w:rsidR="00496F00" w:rsidRPr="00780D47" w:rsidRDefault="00414673" w:rsidP="00780D47">
            <w:pPr>
              <w:widowControl w:val="0"/>
              <w:spacing w:after="120"/>
              <w:jc w:val="both"/>
              <w:rPr>
                <w:rFonts w:ascii="Times New Roman" w:hAnsi="Times New Roman" w:cs="Times New Roman"/>
                <w:lang w:val="en-GB"/>
              </w:rPr>
            </w:pPr>
            <w:r w:rsidRPr="00780D47">
              <w:rPr>
                <w:rFonts w:ascii="Times New Roman" w:hAnsi="Times New Roman" w:cs="Times New Roman"/>
                <w:lang w:val="en-GB"/>
              </w:rPr>
              <w:t>personal data will not be disclosed to other than the Controller’s employees</w:t>
            </w:r>
            <w:r w:rsidR="00826D08" w:rsidRPr="00780D47">
              <w:rPr>
                <w:rFonts w:ascii="Times New Roman" w:hAnsi="Times New Roman" w:cs="Times New Roman"/>
                <w:lang w:val="en-GB"/>
              </w:rPr>
              <w:t>,</w:t>
            </w:r>
            <w:r w:rsidR="00FA7C96" w:rsidRPr="00780D47">
              <w:rPr>
                <w:rFonts w:ascii="Times New Roman" w:hAnsi="Times New Roman" w:cs="Times New Roman"/>
                <w:lang w:val="en-GB"/>
              </w:rPr>
              <w:t xml:space="preserve"> Data processor</w:t>
            </w:r>
            <w:r w:rsidR="00826D08" w:rsidRPr="00780D47">
              <w:rPr>
                <w:rFonts w:ascii="Times New Roman" w:hAnsi="Times New Roman" w:cs="Times New Roman"/>
                <w:lang w:val="en-GB"/>
              </w:rPr>
              <w:t xml:space="preserve"> and organizers of the </w:t>
            </w:r>
            <w:r w:rsidR="00CC08D9" w:rsidRPr="00780D47">
              <w:rPr>
                <w:rFonts w:ascii="Times New Roman" w:hAnsi="Times New Roman" w:cs="Times New Roman"/>
                <w:lang w:val="en-GB"/>
              </w:rPr>
              <w:t>Conference</w:t>
            </w:r>
          </w:p>
        </w:tc>
      </w:tr>
      <w:tr w:rsidR="00496F00" w:rsidRPr="00780D47" w14:paraId="36D81DE8" w14:textId="77777777" w:rsidTr="00BC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2"/>
          </w:tcPr>
          <w:p w14:paraId="53EBE663" w14:textId="347C4DB2" w:rsidR="00496F00" w:rsidRPr="00780D47" w:rsidRDefault="00EF677C" w:rsidP="00780D47">
            <w:pPr>
              <w:widowControl w:val="0"/>
              <w:spacing w:after="120"/>
              <w:rPr>
                <w:rFonts w:ascii="Times New Roman" w:hAnsi="Times New Roman" w:cs="Times New Roman"/>
                <w:lang w:val="en-GB"/>
              </w:rPr>
            </w:pPr>
            <w:r w:rsidRPr="00780D47">
              <w:rPr>
                <w:rFonts w:ascii="Times New Roman" w:hAnsi="Times New Roman" w:cs="Times New Roman"/>
                <w:lang w:val="en-GB"/>
              </w:rPr>
              <w:t>Means of processing</w:t>
            </w:r>
            <w:r w:rsidR="00496F00" w:rsidRPr="00780D47">
              <w:rPr>
                <w:rFonts w:ascii="Times New Roman" w:hAnsi="Times New Roman" w:cs="Times New Roman"/>
                <w:lang w:val="en-GB"/>
              </w:rPr>
              <w:t>:</w:t>
            </w:r>
          </w:p>
        </w:tc>
        <w:tc>
          <w:tcPr>
            <w:tcW w:w="4487" w:type="dxa"/>
            <w:gridSpan w:val="3"/>
            <w:shd w:val="clear" w:color="auto" w:fill="auto"/>
          </w:tcPr>
          <w:p w14:paraId="1BF23B42" w14:textId="2BA733B5" w:rsidR="00496F00" w:rsidRPr="00780D47" w:rsidRDefault="00EF677C" w:rsidP="00780D47">
            <w:pPr>
              <w:widowControl w:val="0"/>
              <w:spacing w:after="120"/>
              <w:rPr>
                <w:rFonts w:ascii="Times New Roman" w:hAnsi="Times New Roman" w:cs="Times New Roman"/>
                <w:lang w:val="en-GB"/>
              </w:rPr>
            </w:pPr>
            <w:r w:rsidRPr="00780D47">
              <w:rPr>
                <w:rFonts w:ascii="Times New Roman" w:hAnsi="Times New Roman" w:cs="Times New Roman"/>
                <w:lang w:val="en-GB"/>
              </w:rPr>
              <w:t xml:space="preserve">electronic </w:t>
            </w:r>
            <w:r w:rsidR="00D4596C">
              <w:rPr>
                <w:rFonts w:ascii="Times New Roman" w:hAnsi="Times New Roman" w:cs="Times New Roman"/>
                <w:lang w:val="en-GB"/>
              </w:rPr>
              <w:t>and in paper</w:t>
            </w:r>
          </w:p>
        </w:tc>
      </w:tr>
      <w:tr w:rsidR="00496F00" w:rsidRPr="00780D47" w14:paraId="775A0B54" w14:textId="77777777" w:rsidTr="00BC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2"/>
          </w:tcPr>
          <w:p w14:paraId="1C001956" w14:textId="7C1B5842" w:rsidR="00496F00" w:rsidRPr="00780D47" w:rsidRDefault="00681014" w:rsidP="00780D47">
            <w:pPr>
              <w:widowControl w:val="0"/>
              <w:spacing w:after="120"/>
              <w:jc w:val="both"/>
              <w:rPr>
                <w:rFonts w:ascii="Times New Roman" w:hAnsi="Times New Roman" w:cs="Times New Roman"/>
                <w:lang w:val="en-GB"/>
              </w:rPr>
            </w:pPr>
            <w:r w:rsidRPr="00780D47">
              <w:rPr>
                <w:rFonts w:ascii="Times New Roman" w:hAnsi="Times New Roman" w:cs="Times New Roman"/>
                <w:lang w:val="en-GB"/>
              </w:rPr>
              <w:t xml:space="preserve">Information related to </w:t>
            </w:r>
            <w:r w:rsidR="005D2132" w:rsidRPr="00780D47">
              <w:rPr>
                <w:rFonts w:ascii="Times New Roman" w:hAnsi="Times New Roman" w:cs="Times New Roman"/>
                <w:lang w:val="en-GB"/>
              </w:rPr>
              <w:t xml:space="preserve">point e) </w:t>
            </w:r>
            <w:r w:rsidRPr="00780D47">
              <w:rPr>
                <w:rFonts w:ascii="Times New Roman" w:eastAsia="Times New Roman" w:hAnsi="Times New Roman" w:cs="Times New Roman"/>
                <w:bCs/>
                <w:lang w:val="en-GB" w:eastAsia="hu-HU"/>
              </w:rPr>
              <w:t>section (</w:t>
            </w:r>
            <w:r w:rsidR="005D2132" w:rsidRPr="00780D47">
              <w:rPr>
                <w:rFonts w:ascii="Times New Roman" w:eastAsia="Times New Roman" w:hAnsi="Times New Roman" w:cs="Times New Roman"/>
                <w:bCs/>
                <w:lang w:val="en-GB" w:eastAsia="hu-HU"/>
              </w:rPr>
              <w:t>2</w:t>
            </w:r>
            <w:r w:rsidRPr="00780D47">
              <w:rPr>
                <w:rFonts w:ascii="Times New Roman" w:eastAsia="Times New Roman" w:hAnsi="Times New Roman" w:cs="Times New Roman"/>
                <w:bCs/>
                <w:lang w:val="en-GB" w:eastAsia="hu-HU"/>
              </w:rPr>
              <w:t>) of Article 13. of the GDPR</w:t>
            </w:r>
            <w:r w:rsidR="00496F00" w:rsidRPr="00780D47">
              <w:rPr>
                <w:rFonts w:ascii="Times New Roman" w:hAnsi="Times New Roman" w:cs="Times New Roman"/>
                <w:lang w:val="en-GB"/>
              </w:rPr>
              <w:t>:</w:t>
            </w:r>
          </w:p>
        </w:tc>
        <w:tc>
          <w:tcPr>
            <w:tcW w:w="4487" w:type="dxa"/>
            <w:gridSpan w:val="3"/>
            <w:shd w:val="clear" w:color="auto" w:fill="auto"/>
          </w:tcPr>
          <w:p w14:paraId="4AD8B9BB" w14:textId="15ADD0B3" w:rsidR="00496F00" w:rsidRPr="00780D47" w:rsidRDefault="00681014" w:rsidP="00780D47">
            <w:pPr>
              <w:widowControl w:val="0"/>
              <w:spacing w:after="120"/>
              <w:jc w:val="both"/>
              <w:rPr>
                <w:rFonts w:ascii="Times New Roman" w:hAnsi="Times New Roman" w:cs="Times New Roman"/>
                <w:lang w:val="en-GB"/>
              </w:rPr>
            </w:pPr>
            <w:r w:rsidRPr="00780D47">
              <w:rPr>
                <w:rFonts w:ascii="Times New Roman" w:hAnsi="Times New Roman" w:cs="Times New Roman"/>
                <w:lang w:val="en-GB"/>
              </w:rPr>
              <w:t xml:space="preserve">the provision of personal data is not a statutory or contractual requirement, it is not a requirement necessary to enter into a contract, </w:t>
            </w:r>
            <w:r w:rsidR="000F3181" w:rsidRPr="00780D47">
              <w:rPr>
                <w:rFonts w:ascii="Times New Roman" w:hAnsi="Times New Roman" w:cs="Times New Roman"/>
                <w:lang w:val="en-GB"/>
              </w:rPr>
              <w:t>and</w:t>
            </w:r>
            <w:r w:rsidRPr="00780D47">
              <w:rPr>
                <w:rFonts w:ascii="Times New Roman" w:hAnsi="Times New Roman" w:cs="Times New Roman"/>
                <w:lang w:val="en-GB"/>
              </w:rPr>
              <w:t xml:space="preserve"> the data subject is </w:t>
            </w:r>
            <w:r w:rsidR="000F3181" w:rsidRPr="00780D47">
              <w:rPr>
                <w:rFonts w:ascii="Times New Roman" w:hAnsi="Times New Roman" w:cs="Times New Roman"/>
                <w:lang w:val="en-GB"/>
              </w:rPr>
              <w:t xml:space="preserve">not </w:t>
            </w:r>
            <w:r w:rsidRPr="00780D47">
              <w:rPr>
                <w:rFonts w:ascii="Times New Roman" w:hAnsi="Times New Roman" w:cs="Times New Roman"/>
                <w:lang w:val="en-GB"/>
              </w:rPr>
              <w:t xml:space="preserve">obliged to provide the personal data </w:t>
            </w:r>
          </w:p>
        </w:tc>
      </w:tr>
      <w:tr w:rsidR="00496F00" w:rsidRPr="00780D47" w14:paraId="52CCD9EB" w14:textId="77777777" w:rsidTr="00BC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2"/>
          </w:tcPr>
          <w:p w14:paraId="547191E5" w14:textId="35B01518" w:rsidR="00496F00" w:rsidRPr="00780D47" w:rsidRDefault="001A740F" w:rsidP="00780D47">
            <w:pPr>
              <w:widowControl w:val="0"/>
              <w:spacing w:after="120"/>
              <w:jc w:val="both"/>
              <w:rPr>
                <w:rFonts w:ascii="Times New Roman" w:hAnsi="Times New Roman" w:cs="Times New Roman"/>
              </w:rPr>
            </w:pPr>
            <w:r w:rsidRPr="00780D47">
              <w:rPr>
                <w:rFonts w:ascii="Times New Roman" w:hAnsi="Times New Roman" w:cs="Times New Roman"/>
                <w:lang w:val="en-GB"/>
              </w:rPr>
              <w:t xml:space="preserve">Information related to point f) </w:t>
            </w:r>
            <w:r w:rsidRPr="00780D47">
              <w:rPr>
                <w:rFonts w:ascii="Times New Roman" w:eastAsia="Times New Roman" w:hAnsi="Times New Roman" w:cs="Times New Roman"/>
                <w:bCs/>
                <w:lang w:val="en-GB" w:eastAsia="hu-HU"/>
              </w:rPr>
              <w:t>section (2) of Article 13. of the GDPR</w:t>
            </w:r>
            <w:r w:rsidR="00496F00" w:rsidRPr="00780D47">
              <w:rPr>
                <w:rFonts w:ascii="Times New Roman" w:hAnsi="Times New Roman" w:cs="Times New Roman"/>
              </w:rPr>
              <w:t>:</w:t>
            </w:r>
          </w:p>
        </w:tc>
        <w:tc>
          <w:tcPr>
            <w:tcW w:w="4487" w:type="dxa"/>
            <w:gridSpan w:val="3"/>
            <w:shd w:val="clear" w:color="auto" w:fill="auto"/>
          </w:tcPr>
          <w:p w14:paraId="23F6EC1D" w14:textId="65E70222" w:rsidR="00496F00" w:rsidRPr="00780D47" w:rsidRDefault="001A740F" w:rsidP="00780D47">
            <w:pPr>
              <w:widowControl w:val="0"/>
              <w:spacing w:after="120"/>
              <w:jc w:val="both"/>
              <w:rPr>
                <w:rFonts w:ascii="Times New Roman" w:hAnsi="Times New Roman" w:cs="Times New Roman"/>
              </w:rPr>
            </w:pPr>
            <w:r w:rsidRPr="00780D47">
              <w:rPr>
                <w:rFonts w:ascii="Times New Roman" w:hAnsi="Times New Roman" w:cs="Times New Roman"/>
                <w:lang w:val="en-GB"/>
              </w:rPr>
              <w:t>there is no automated decision-making</w:t>
            </w:r>
          </w:p>
        </w:tc>
      </w:tr>
    </w:tbl>
    <w:p w14:paraId="3576B195" w14:textId="77777777" w:rsidR="00BC1685" w:rsidRPr="00780D47" w:rsidRDefault="00BC1685" w:rsidP="00780D47">
      <w:pPr>
        <w:widowControl w:val="0"/>
        <w:spacing w:after="0" w:line="240" w:lineRule="auto"/>
        <w:jc w:val="both"/>
        <w:rPr>
          <w:rFonts w:ascii="Times New Roman" w:hAnsi="Times New Roman" w:cs="Times New Roman"/>
          <w:lang w:val="en-GB"/>
        </w:rPr>
      </w:pPr>
      <w:r w:rsidRPr="00780D47">
        <w:rPr>
          <w:rFonts w:ascii="Times New Roman" w:hAnsi="Times New Roman" w:cs="Times New Roman"/>
          <w:lang w:val="en-GB"/>
        </w:rPr>
        <w:t>Information on the data management of the social media interface operator and the objection against the data management can be found in the following data protection policies of the service providers.</w:t>
      </w:r>
    </w:p>
    <w:p w14:paraId="25878276" w14:textId="77777777" w:rsidR="00BC1685" w:rsidRPr="00780D47" w:rsidRDefault="00BC1685" w:rsidP="00780D47">
      <w:pPr>
        <w:widowControl w:val="0"/>
        <w:spacing w:after="0" w:line="240" w:lineRule="auto"/>
        <w:jc w:val="both"/>
        <w:rPr>
          <w:rFonts w:ascii="Times New Roman" w:hAnsi="Times New Roman" w:cs="Times New Roman"/>
        </w:rPr>
      </w:pPr>
      <w:r w:rsidRPr="00780D47">
        <w:rPr>
          <w:rFonts w:ascii="Times New Roman" w:hAnsi="Times New Roman" w:cs="Times New Roman"/>
        </w:rPr>
        <w:t xml:space="preserve">Facebook: </w:t>
      </w:r>
      <w:hyperlink r:id="rId8" w:history="1">
        <w:r w:rsidRPr="00780D47">
          <w:rPr>
            <w:rStyle w:val="Hiperhivatkozs"/>
            <w:rFonts w:ascii="Times New Roman" w:hAnsi="Times New Roman" w:cs="Times New Roman"/>
          </w:rPr>
          <w:t>https://www.facebook.com/privacy/explanation</w:t>
        </w:r>
      </w:hyperlink>
    </w:p>
    <w:p w14:paraId="5AA4C0D5" w14:textId="77777777" w:rsidR="00BC1685" w:rsidRPr="00780D47" w:rsidRDefault="00BC1685" w:rsidP="00780D47">
      <w:pPr>
        <w:widowControl w:val="0"/>
        <w:spacing w:after="0" w:line="240" w:lineRule="auto"/>
        <w:jc w:val="both"/>
        <w:rPr>
          <w:rStyle w:val="Hiperhivatkozs"/>
          <w:rFonts w:ascii="Times New Roman" w:hAnsi="Times New Roman" w:cs="Times New Roman"/>
        </w:rPr>
      </w:pPr>
      <w:r w:rsidRPr="00780D47">
        <w:rPr>
          <w:rFonts w:ascii="Times New Roman" w:hAnsi="Times New Roman" w:cs="Times New Roman"/>
        </w:rPr>
        <w:t xml:space="preserve">YouTube: </w:t>
      </w:r>
      <w:hyperlink r:id="rId9" w:history="1">
        <w:r w:rsidRPr="00780D47">
          <w:rPr>
            <w:rStyle w:val="Hiperhivatkozs"/>
            <w:rFonts w:ascii="Times New Roman" w:hAnsi="Times New Roman" w:cs="Times New Roman"/>
          </w:rPr>
          <w:t>https://policies.google.com/privacy?hl=hu</w:t>
        </w:r>
      </w:hyperlink>
    </w:p>
    <w:p w14:paraId="7D868EA8" w14:textId="77777777" w:rsidR="00BC1685" w:rsidRPr="00780D47" w:rsidRDefault="00BC1685" w:rsidP="00780D47">
      <w:pPr>
        <w:widowControl w:val="0"/>
        <w:spacing w:after="120" w:line="240" w:lineRule="auto"/>
        <w:jc w:val="both"/>
        <w:rPr>
          <w:rFonts w:ascii="Times New Roman" w:hAnsi="Times New Roman" w:cs="Times New Roman"/>
          <w:color w:val="0563C1"/>
          <w:u w:val="single"/>
        </w:rPr>
      </w:pPr>
      <w:r w:rsidRPr="00780D47">
        <w:rPr>
          <w:rFonts w:ascii="Times New Roman" w:hAnsi="Times New Roman" w:cs="Times New Roman"/>
        </w:rPr>
        <w:t xml:space="preserve">Instagram: </w:t>
      </w:r>
      <w:hyperlink r:id="rId10" w:history="1">
        <w:r w:rsidRPr="00780D47">
          <w:rPr>
            <w:rFonts w:ascii="Times New Roman" w:hAnsi="Times New Roman" w:cs="Times New Roman"/>
            <w:color w:val="0563C1"/>
            <w:u w:val="single"/>
          </w:rPr>
          <w:t>https://help.instagram.com/519522125107875</w:t>
        </w:r>
      </w:hyperlink>
    </w:p>
    <w:p w14:paraId="10AE0E0E" w14:textId="1ABA2762" w:rsidR="00C366DA" w:rsidRPr="00780D47" w:rsidRDefault="00C366DA"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Principles</w:t>
      </w:r>
    </w:p>
    <w:p w14:paraId="30671658" w14:textId="5FA6509F"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processes personal data in accordance with principles of good faith and fair dealing and transparency and subject to law in force and provisions of the present Policy.</w:t>
      </w:r>
    </w:p>
    <w:p w14:paraId="53B01817" w14:textId="5C44FE12"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processes personal data only on the basis of the present Policy and for a specific purpose(s) and does not go beyond them.</w:t>
      </w:r>
    </w:p>
    <w:p w14:paraId="79FDC6F0" w14:textId="43C1DDD9"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If 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 xml:space="preserve">intends to use personal data for purpose(s) other than the original purpose(s), 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 xml:space="preserve">informs the data subject of such a purpose and use and obtain the previous and express consent of the data subject (where there is no other legal basis determined by GDPR) and 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allows the data subject opportunity to defy the use of personal data.</w:t>
      </w:r>
    </w:p>
    <w:p w14:paraId="1B7FDBCA" w14:textId="5CC04C0C"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does not control personal data provided, person who provided the personal data, shall be liable for adequacy.</w:t>
      </w:r>
    </w:p>
    <w:p w14:paraId="3BC5B36E" w14:textId="6120A78E"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lastRenderedPageBreak/>
        <w:t xml:space="preserve">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 xml:space="preserve">does not transfer personal data, except that 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 xml:space="preserve">is entitled and obliged to transfer or forward personal data available to and properly stored by 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 xml:space="preserve">to competent authority where transfer and forward of personal data is determined by law or legally binding order of authority.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shall not be liable for such a transfer or its consequences.</w:t>
      </w:r>
    </w:p>
    <w:p w14:paraId="3FF194B9" w14:textId="281E9BE9" w:rsidR="00C366DA" w:rsidRPr="00780D47" w:rsidRDefault="00C366DA" w:rsidP="00780D47">
      <w:pPr>
        <w:pStyle w:val="Listaszerbekezds"/>
        <w:numPr>
          <w:ilvl w:val="0"/>
          <w:numId w:val="10"/>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3470EF" w:rsidRPr="00780D47">
        <w:rPr>
          <w:rFonts w:ascii="Times New Roman" w:hAnsi="Times New Roman" w:cs="Times New Roman"/>
          <w:lang w:val="en-GB"/>
        </w:rPr>
        <w:t xml:space="preserve"> </w:t>
      </w:r>
      <w:r w:rsidRPr="00780D47">
        <w:rPr>
          <w:rFonts w:ascii="Times New Roman" w:hAnsi="Times New Roman" w:cs="Times New Roman"/>
          <w:lang w:val="en-GB"/>
        </w:rPr>
        <w:t>ensures the security of personal data, takes all technical and organizational measures and establishes rules of procedure that guarantee protection of recorded, stored and processed personal data, and prevent accidental losses, destruction, unauthorised access, unauthorised use, unauthorised alteration and unauthorised dissemination.</w:t>
      </w:r>
    </w:p>
    <w:p w14:paraId="6150CE1E" w14:textId="02CBDAA9" w:rsidR="00C366DA" w:rsidRPr="00780D47" w:rsidRDefault="00C366DA"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Rights of the data subject</w:t>
      </w:r>
    </w:p>
    <w:p w14:paraId="4A46A9B5" w14:textId="1C8967B9" w:rsidR="00C366DA" w:rsidRPr="00780D47" w:rsidRDefault="00C366DA" w:rsidP="00780D47">
      <w:pPr>
        <w:pStyle w:val="Nincstrkz"/>
        <w:numPr>
          <w:ilvl w:val="0"/>
          <w:numId w:val="11"/>
        </w:numPr>
        <w:ind w:left="426" w:hanging="426"/>
        <w:rPr>
          <w:rFonts w:ascii="Times New Roman" w:hAnsi="Times New Roman" w:cs="Times New Roman"/>
          <w:color w:val="auto"/>
        </w:rPr>
      </w:pPr>
      <w:r w:rsidRPr="00780D47">
        <w:rPr>
          <w:rFonts w:ascii="Times New Roman" w:hAnsi="Times New Roman" w:cs="Times New Roman"/>
          <w:color w:val="auto"/>
        </w:rPr>
        <w:t>The data subject may exercise right in the following ways:</w:t>
      </w:r>
    </w:p>
    <w:p w14:paraId="13E94F50" w14:textId="77777777" w:rsidR="00C366DA" w:rsidRPr="00780D47" w:rsidRDefault="00C366DA" w:rsidP="00780D47">
      <w:pPr>
        <w:pStyle w:val="Nincstrkz"/>
        <w:numPr>
          <w:ilvl w:val="0"/>
          <w:numId w:val="1"/>
        </w:numPr>
        <w:ind w:left="993"/>
        <w:rPr>
          <w:rFonts w:ascii="Times New Roman" w:hAnsi="Times New Roman" w:cs="Times New Roman"/>
          <w:color w:val="auto"/>
        </w:rPr>
      </w:pPr>
      <w:r w:rsidRPr="00780D47">
        <w:rPr>
          <w:rFonts w:ascii="Times New Roman" w:hAnsi="Times New Roman" w:cs="Times New Roman"/>
          <w:color w:val="auto"/>
        </w:rPr>
        <w:t>e-mail</w:t>
      </w:r>
    </w:p>
    <w:p w14:paraId="78945945" w14:textId="77777777" w:rsidR="00C366DA" w:rsidRPr="00780D47" w:rsidRDefault="00C366DA" w:rsidP="00780D47">
      <w:pPr>
        <w:pStyle w:val="Nincstrkz"/>
        <w:numPr>
          <w:ilvl w:val="0"/>
          <w:numId w:val="1"/>
        </w:numPr>
        <w:ind w:left="993"/>
        <w:rPr>
          <w:rFonts w:ascii="Times New Roman" w:hAnsi="Times New Roman" w:cs="Times New Roman"/>
          <w:color w:val="auto"/>
        </w:rPr>
      </w:pPr>
      <w:r w:rsidRPr="00780D47">
        <w:rPr>
          <w:rFonts w:ascii="Times New Roman" w:hAnsi="Times New Roman" w:cs="Times New Roman"/>
          <w:color w:val="auto"/>
        </w:rPr>
        <w:t>by post</w:t>
      </w:r>
    </w:p>
    <w:p w14:paraId="6E31A885" w14:textId="77777777" w:rsidR="00C366DA" w:rsidRPr="00780D47" w:rsidRDefault="00C366DA" w:rsidP="00780D47">
      <w:pPr>
        <w:pStyle w:val="Nincstrkz"/>
        <w:numPr>
          <w:ilvl w:val="0"/>
          <w:numId w:val="1"/>
        </w:numPr>
        <w:spacing w:after="120"/>
        <w:ind w:left="993"/>
        <w:rPr>
          <w:rFonts w:ascii="Times New Roman" w:hAnsi="Times New Roman" w:cs="Times New Roman"/>
          <w:color w:val="auto"/>
        </w:rPr>
      </w:pPr>
      <w:r w:rsidRPr="00780D47">
        <w:rPr>
          <w:rFonts w:ascii="Times New Roman" w:hAnsi="Times New Roman" w:cs="Times New Roman"/>
          <w:color w:val="auto"/>
        </w:rPr>
        <w:t>in person</w:t>
      </w:r>
    </w:p>
    <w:p w14:paraId="59ACCFCF" w14:textId="77777777" w:rsidR="00E724B7" w:rsidRPr="00780D47" w:rsidRDefault="00E724B7" w:rsidP="00780D47">
      <w:pPr>
        <w:pStyle w:val="Nincstrkz"/>
        <w:numPr>
          <w:ilvl w:val="0"/>
          <w:numId w:val="11"/>
        </w:numPr>
        <w:spacing w:after="120"/>
        <w:ind w:left="425" w:hanging="425"/>
        <w:rPr>
          <w:rFonts w:ascii="Times New Roman" w:hAnsi="Times New Roman" w:cs="Times New Roman"/>
          <w:color w:val="auto"/>
        </w:rPr>
      </w:pPr>
      <w:r w:rsidRPr="00780D47">
        <w:rPr>
          <w:rFonts w:ascii="Times New Roman" w:hAnsi="Times New Roman" w:cs="Times New Roman"/>
          <w:color w:val="auto"/>
        </w:rPr>
        <w:t>Rights of the data subject</w:t>
      </w:r>
    </w:p>
    <w:p w14:paraId="6127AB6E" w14:textId="68E75FA6" w:rsidR="00C366DA" w:rsidRPr="00780D47" w:rsidRDefault="00C366DA" w:rsidP="00780D47">
      <w:pPr>
        <w:pStyle w:val="Nincstrkz"/>
        <w:numPr>
          <w:ilvl w:val="1"/>
          <w:numId w:val="12"/>
        </w:numPr>
        <w:spacing w:after="120"/>
        <w:ind w:left="426"/>
        <w:rPr>
          <w:rFonts w:ascii="Times New Roman" w:hAnsi="Times New Roman" w:cs="Times New Roman"/>
          <w:color w:val="auto"/>
        </w:rPr>
      </w:pPr>
      <w:r w:rsidRPr="00780D47">
        <w:rPr>
          <w:rFonts w:ascii="Times New Roman" w:hAnsi="Times New Roman" w:cs="Times New Roman"/>
          <w:i/>
          <w:color w:val="auto"/>
        </w:rPr>
        <w:t>Right of information and access to personal data</w:t>
      </w:r>
    </w:p>
    <w:p w14:paraId="769C0538" w14:textId="71E31961" w:rsidR="00C366DA" w:rsidRPr="00780D47" w:rsidRDefault="00C366DA" w:rsidP="00780D47">
      <w:pPr>
        <w:pStyle w:val="Nincstrkz"/>
        <w:spacing w:after="120"/>
        <w:ind w:left="426"/>
        <w:jc w:val="both"/>
        <w:rPr>
          <w:rFonts w:ascii="Times New Roman" w:hAnsi="Times New Roman" w:cs="Times New Roman"/>
          <w:color w:val="auto"/>
        </w:rPr>
      </w:pPr>
      <w:r w:rsidRPr="00780D47">
        <w:rPr>
          <w:rFonts w:ascii="Times New Roman" w:hAnsi="Times New Roman" w:cs="Times New Roman"/>
          <w:color w:val="auto"/>
        </w:rPr>
        <w:t xml:space="preserve">The data subject may at any time request the </w:t>
      </w:r>
      <w:r w:rsidR="004C15CF" w:rsidRPr="00780D47">
        <w:rPr>
          <w:rFonts w:ascii="Times New Roman" w:hAnsi="Times New Roman" w:cs="Times New Roman"/>
          <w:color w:val="auto"/>
        </w:rPr>
        <w:t>Controller</w:t>
      </w:r>
      <w:r w:rsidR="00E724B7" w:rsidRPr="00780D47">
        <w:rPr>
          <w:rFonts w:ascii="Times New Roman" w:hAnsi="Times New Roman" w:cs="Times New Roman"/>
          <w:color w:val="auto"/>
        </w:rPr>
        <w:t xml:space="preserve"> </w:t>
      </w:r>
      <w:r w:rsidRPr="00780D47">
        <w:rPr>
          <w:rFonts w:ascii="Times New Roman" w:hAnsi="Times New Roman" w:cs="Times New Roman"/>
          <w:color w:val="auto"/>
        </w:rPr>
        <w:t xml:space="preserve">to provide information on data processed by the </w:t>
      </w:r>
      <w:r w:rsidR="004C15CF" w:rsidRPr="00780D47">
        <w:rPr>
          <w:rFonts w:ascii="Times New Roman" w:hAnsi="Times New Roman" w:cs="Times New Roman"/>
          <w:color w:val="auto"/>
        </w:rPr>
        <w:t>Controller</w:t>
      </w:r>
      <w:r w:rsidR="00E724B7" w:rsidRPr="00780D47">
        <w:rPr>
          <w:rFonts w:ascii="Times New Roman" w:hAnsi="Times New Roman" w:cs="Times New Roman"/>
          <w:color w:val="auto"/>
        </w:rPr>
        <w:t xml:space="preserve"> </w:t>
      </w:r>
      <w:r w:rsidRPr="00780D47">
        <w:rPr>
          <w:rFonts w:ascii="Times New Roman" w:hAnsi="Times New Roman" w:cs="Times New Roman"/>
          <w:color w:val="auto"/>
        </w:rPr>
        <w:t>or the data processor involved by or according to the order of the Company, purpose of the processing, legal basis for the processing, period of processing, name and address of data processor, activity of data processor related to data processing, the circumstances, effect of a personal data breach, measures taken for averting personal data breach,  furthermore, where personal data is transferred the legal basis for and recipient of transfer of personal data.</w:t>
      </w:r>
    </w:p>
    <w:p w14:paraId="278049BF" w14:textId="29994037" w:rsidR="00C366DA" w:rsidRPr="00780D47" w:rsidRDefault="00C366DA" w:rsidP="00780D47">
      <w:pPr>
        <w:pStyle w:val="Nincstrkz"/>
        <w:spacing w:after="120"/>
        <w:ind w:left="426"/>
        <w:jc w:val="both"/>
        <w:rPr>
          <w:rFonts w:ascii="Times New Roman" w:hAnsi="Times New Roman" w:cs="Times New Roman"/>
          <w:color w:val="auto"/>
        </w:rPr>
      </w:pPr>
      <w:r w:rsidRPr="00780D47">
        <w:rPr>
          <w:rFonts w:ascii="Times New Roman" w:hAnsi="Times New Roman" w:cs="Times New Roman"/>
          <w:color w:val="auto"/>
        </w:rPr>
        <w:t xml:space="preserve">In relation to the above, the data subject may request a copy of his/her processed data. In case of an electronic request the </w:t>
      </w:r>
      <w:r w:rsidR="004C15CF" w:rsidRPr="00780D47">
        <w:rPr>
          <w:rFonts w:ascii="Times New Roman" w:hAnsi="Times New Roman" w:cs="Times New Roman"/>
          <w:color w:val="auto"/>
        </w:rPr>
        <w:t>Controller</w:t>
      </w:r>
      <w:r w:rsidR="00E724B7" w:rsidRPr="00780D47">
        <w:rPr>
          <w:rFonts w:ascii="Times New Roman" w:hAnsi="Times New Roman" w:cs="Times New Roman"/>
          <w:color w:val="auto"/>
        </w:rPr>
        <w:t xml:space="preserve"> </w:t>
      </w:r>
      <w:r w:rsidRPr="00780D47">
        <w:rPr>
          <w:rFonts w:ascii="Times New Roman" w:hAnsi="Times New Roman" w:cs="Times New Roman"/>
          <w:color w:val="auto"/>
        </w:rPr>
        <w:t>executes the request first electronically (PDF format), except where the data subject requests expressly otherwise.</w:t>
      </w:r>
    </w:p>
    <w:p w14:paraId="7F99F142" w14:textId="6ABA6C5D" w:rsidR="00C366DA" w:rsidRPr="00780D47" w:rsidRDefault="00C366DA" w:rsidP="00780D47">
      <w:pPr>
        <w:pStyle w:val="Nincstrkz"/>
        <w:spacing w:after="120"/>
        <w:ind w:left="426"/>
        <w:jc w:val="both"/>
        <w:rPr>
          <w:rFonts w:ascii="Times New Roman" w:hAnsi="Times New Roman" w:cs="Times New Roman"/>
          <w:color w:val="auto"/>
        </w:rPr>
      </w:pPr>
      <w:r w:rsidRPr="00780D47">
        <w:rPr>
          <w:rFonts w:ascii="Times New Roman" w:hAnsi="Times New Roman" w:cs="Times New Roman"/>
          <w:color w:val="auto"/>
        </w:rPr>
        <w:t xml:space="preserve">The </w:t>
      </w:r>
      <w:r w:rsidR="004C15CF" w:rsidRPr="00780D47">
        <w:rPr>
          <w:rFonts w:ascii="Times New Roman" w:hAnsi="Times New Roman" w:cs="Times New Roman"/>
          <w:color w:val="auto"/>
        </w:rPr>
        <w:t>Controller</w:t>
      </w:r>
      <w:r w:rsidR="00E724B7" w:rsidRPr="00780D47">
        <w:rPr>
          <w:rFonts w:ascii="Times New Roman" w:hAnsi="Times New Roman" w:cs="Times New Roman"/>
          <w:color w:val="auto"/>
        </w:rPr>
        <w:t xml:space="preserve"> </w:t>
      </w:r>
      <w:r w:rsidRPr="00780D47">
        <w:rPr>
          <w:rFonts w:ascii="Times New Roman" w:hAnsi="Times New Roman" w:cs="Times New Roman"/>
          <w:color w:val="auto"/>
        </w:rPr>
        <w:t xml:space="preserve">already draws attention to the fact that if the above right of access affects adversely the rights or freedoms of others, including in particular trade secrets or intellectual properly, the </w:t>
      </w:r>
      <w:r w:rsidR="004C15CF" w:rsidRPr="00780D47">
        <w:rPr>
          <w:rFonts w:ascii="Times New Roman" w:hAnsi="Times New Roman" w:cs="Times New Roman"/>
          <w:color w:val="auto"/>
        </w:rPr>
        <w:t>Controller</w:t>
      </w:r>
      <w:r w:rsidR="00BA4F1C" w:rsidRPr="00780D47">
        <w:rPr>
          <w:rFonts w:ascii="Times New Roman" w:hAnsi="Times New Roman" w:cs="Times New Roman"/>
          <w:color w:val="auto"/>
        </w:rPr>
        <w:t xml:space="preserve"> </w:t>
      </w:r>
      <w:r w:rsidRPr="00780D47">
        <w:rPr>
          <w:rFonts w:ascii="Times New Roman" w:hAnsi="Times New Roman" w:cs="Times New Roman"/>
          <w:color w:val="auto"/>
        </w:rPr>
        <w:t xml:space="preserve">may refuse the execution of the request, to the extent it is necessary and proportionate. </w:t>
      </w:r>
    </w:p>
    <w:p w14:paraId="001E6B68" w14:textId="77777777" w:rsidR="00C366DA" w:rsidRPr="00780D47" w:rsidRDefault="00C366DA" w:rsidP="00780D47">
      <w:pPr>
        <w:pStyle w:val="Nincstrkz"/>
        <w:numPr>
          <w:ilvl w:val="1"/>
          <w:numId w:val="12"/>
        </w:numPr>
        <w:spacing w:after="120"/>
        <w:ind w:left="426"/>
        <w:rPr>
          <w:rFonts w:ascii="Times New Roman" w:hAnsi="Times New Roman" w:cs="Times New Roman"/>
          <w:i/>
          <w:color w:val="auto"/>
        </w:rPr>
      </w:pPr>
      <w:r w:rsidRPr="00780D47">
        <w:rPr>
          <w:rFonts w:ascii="Times New Roman" w:hAnsi="Times New Roman" w:cs="Times New Roman"/>
          <w:i/>
          <w:color w:val="auto"/>
        </w:rPr>
        <w:t>Right to rectification and modification</w:t>
      </w:r>
    </w:p>
    <w:p w14:paraId="0A2B111C" w14:textId="77777777"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The data subject may request the rectification, modification and completion of personal data processed by the Company.</w:t>
      </w:r>
    </w:p>
    <w:p w14:paraId="01A3C062" w14:textId="1FBC197C" w:rsidR="00C366DA" w:rsidRPr="00780D47" w:rsidRDefault="00C366DA" w:rsidP="00780D47">
      <w:pPr>
        <w:pStyle w:val="Nincstrkz"/>
        <w:numPr>
          <w:ilvl w:val="1"/>
          <w:numId w:val="12"/>
        </w:numPr>
        <w:spacing w:after="120"/>
        <w:ind w:left="426"/>
        <w:rPr>
          <w:rFonts w:ascii="Times New Roman" w:hAnsi="Times New Roman" w:cs="Times New Roman"/>
          <w:i/>
          <w:color w:val="auto"/>
        </w:rPr>
      </w:pPr>
      <w:r w:rsidRPr="00780D47">
        <w:rPr>
          <w:rFonts w:ascii="Times New Roman" w:hAnsi="Times New Roman" w:cs="Times New Roman"/>
          <w:i/>
          <w:color w:val="auto"/>
        </w:rPr>
        <w:t>Right to data portability</w:t>
      </w:r>
    </w:p>
    <w:p w14:paraId="021832F7" w14:textId="77777777"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The data subject has the right to receive the personal data concerning him or her, which he or she has provided to the Company, in a structured, commonly used and machine-readable format and have the right to transmit those data to another controller without hindrance from the Company. </w:t>
      </w:r>
    </w:p>
    <w:p w14:paraId="7567EC85" w14:textId="77777777"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Furthermore, the data subject has the right to have the personal data transmitted directly from one controller to another, where technically feasible.</w:t>
      </w:r>
    </w:p>
    <w:p w14:paraId="3885AE38" w14:textId="77777777" w:rsidR="00E724B7" w:rsidRPr="00780D47" w:rsidRDefault="00C366DA" w:rsidP="00780D47">
      <w:pPr>
        <w:pStyle w:val="Nincstrkz"/>
        <w:numPr>
          <w:ilvl w:val="1"/>
          <w:numId w:val="12"/>
        </w:numPr>
        <w:spacing w:after="120"/>
        <w:ind w:left="426"/>
        <w:rPr>
          <w:rFonts w:ascii="Times New Roman" w:hAnsi="Times New Roman" w:cs="Times New Roman"/>
          <w:i/>
          <w:color w:val="auto"/>
        </w:rPr>
      </w:pPr>
      <w:r w:rsidRPr="00780D47">
        <w:rPr>
          <w:rFonts w:ascii="Times New Roman" w:hAnsi="Times New Roman" w:cs="Times New Roman"/>
          <w:i/>
          <w:color w:val="auto"/>
        </w:rPr>
        <w:t>Right to erasure (‘right to be forgotten’)</w:t>
      </w:r>
    </w:p>
    <w:p w14:paraId="3D38CF2B" w14:textId="77777777" w:rsidR="00E724B7" w:rsidRPr="00780D47" w:rsidRDefault="00C366DA" w:rsidP="00780D47">
      <w:pPr>
        <w:pStyle w:val="Nincstrkz"/>
        <w:autoSpaceDE w:val="0"/>
        <w:autoSpaceDN w:val="0"/>
        <w:adjustRightInd w:val="0"/>
        <w:spacing w:after="120"/>
        <w:ind w:left="426"/>
        <w:jc w:val="both"/>
        <w:rPr>
          <w:rFonts w:ascii="Times New Roman" w:eastAsiaTheme="minorHAnsi" w:hAnsi="Times New Roman" w:cs="Times New Roman"/>
          <w:color w:val="auto"/>
          <w:lang w:eastAsia="en-US"/>
        </w:rPr>
      </w:pPr>
      <w:r w:rsidRPr="00780D47">
        <w:rPr>
          <w:rFonts w:ascii="Times New Roman" w:eastAsiaTheme="minorHAnsi" w:hAnsi="Times New Roman" w:cs="Times New Roman"/>
          <w:color w:val="auto"/>
          <w:lang w:eastAsia="en-US"/>
        </w:rPr>
        <w:t>The data subject may request the erasure of one or all personal data concerning him or</w:t>
      </w:r>
      <w:r w:rsidRPr="00780D47">
        <w:rPr>
          <w:rFonts w:ascii="Times New Roman" w:eastAsiaTheme="minorHAnsi" w:hAnsi="Times New Roman" w:cs="Times New Roman"/>
          <w:color w:val="auto"/>
          <w:lang w:eastAsia="en-US"/>
        </w:rPr>
        <w:br/>
        <w:t>her.</w:t>
      </w:r>
    </w:p>
    <w:p w14:paraId="59D4F303" w14:textId="492F78C4" w:rsidR="00C366DA" w:rsidRPr="00780D47" w:rsidRDefault="00C366DA" w:rsidP="00780D47">
      <w:pPr>
        <w:pStyle w:val="Nincstrkz"/>
        <w:autoSpaceDE w:val="0"/>
        <w:autoSpaceDN w:val="0"/>
        <w:adjustRightInd w:val="0"/>
        <w:spacing w:after="120"/>
        <w:ind w:left="426"/>
        <w:jc w:val="both"/>
        <w:rPr>
          <w:rFonts w:ascii="Times New Roman" w:eastAsiaTheme="minorHAnsi" w:hAnsi="Times New Roman" w:cs="Times New Roman"/>
          <w:color w:val="auto"/>
          <w:lang w:eastAsia="en-US"/>
        </w:rPr>
      </w:pPr>
      <w:r w:rsidRPr="00780D47">
        <w:rPr>
          <w:rFonts w:ascii="Times New Roman" w:eastAsiaTheme="minorHAnsi" w:hAnsi="Times New Roman" w:cs="Times New Roman"/>
          <w:color w:val="auto"/>
          <w:lang w:eastAsia="en-US"/>
        </w:rPr>
        <w:t xml:space="preserve">In this case, the </w:t>
      </w:r>
      <w:r w:rsidR="004C15CF" w:rsidRPr="00780D47">
        <w:rPr>
          <w:rFonts w:ascii="Times New Roman" w:eastAsiaTheme="minorHAnsi" w:hAnsi="Times New Roman" w:cs="Times New Roman"/>
          <w:color w:val="auto"/>
          <w:lang w:eastAsia="en-US"/>
        </w:rPr>
        <w:t>Controller</w:t>
      </w:r>
      <w:r w:rsidR="00E724B7" w:rsidRPr="00780D47">
        <w:rPr>
          <w:rFonts w:ascii="Times New Roman" w:eastAsiaTheme="minorHAnsi" w:hAnsi="Times New Roman" w:cs="Times New Roman"/>
          <w:color w:val="auto"/>
          <w:lang w:eastAsia="en-US"/>
        </w:rPr>
        <w:t xml:space="preserve"> </w:t>
      </w:r>
      <w:r w:rsidRPr="00780D47">
        <w:rPr>
          <w:rFonts w:ascii="Times New Roman" w:eastAsiaTheme="minorHAnsi" w:hAnsi="Times New Roman" w:cs="Times New Roman"/>
          <w:color w:val="auto"/>
          <w:lang w:eastAsia="en-US"/>
        </w:rPr>
        <w:t>erasures the personal data without undue delay and the controller shall have the obligation to erase personal data without undue delay where one of the following grounds applies:</w:t>
      </w:r>
    </w:p>
    <w:p w14:paraId="597B9128" w14:textId="77777777" w:rsidR="00C366DA" w:rsidRPr="00780D47" w:rsidRDefault="00C366DA" w:rsidP="00780D47">
      <w:pPr>
        <w:pStyle w:val="Listaszerbekezds"/>
        <w:numPr>
          <w:ilvl w:val="1"/>
          <w:numId w:val="4"/>
        </w:numPr>
        <w:tabs>
          <w:tab w:val="clear" w:pos="1440"/>
        </w:tabs>
        <w:autoSpaceDE w:val="0"/>
        <w:autoSpaceDN w:val="0"/>
        <w:adjustRightInd w:val="0"/>
        <w:spacing w:after="120" w:line="240" w:lineRule="auto"/>
        <w:ind w:left="851" w:hanging="284"/>
        <w:contextualSpacing w:val="0"/>
        <w:rPr>
          <w:rFonts w:ascii="Times New Roman" w:hAnsi="Times New Roman" w:cs="Times New Roman"/>
          <w:lang w:val="en-GB"/>
        </w:rPr>
      </w:pPr>
      <w:r w:rsidRPr="00780D47">
        <w:rPr>
          <w:rFonts w:ascii="Times New Roman" w:hAnsi="Times New Roman" w:cs="Times New Roman"/>
          <w:lang w:val="en-GB"/>
        </w:rPr>
        <w:t>the personal data are no longer necessary in relation to the purposes for which they were collected or otherwise processed;</w:t>
      </w:r>
    </w:p>
    <w:p w14:paraId="747C87EA" w14:textId="77777777" w:rsidR="00C366DA" w:rsidRPr="00780D47" w:rsidRDefault="00C366DA" w:rsidP="00780D47">
      <w:pPr>
        <w:pStyle w:val="Listaszerbekezds"/>
        <w:numPr>
          <w:ilvl w:val="1"/>
          <w:numId w:val="4"/>
        </w:numPr>
        <w:tabs>
          <w:tab w:val="clear" w:pos="1440"/>
        </w:tabs>
        <w:autoSpaceDE w:val="0"/>
        <w:autoSpaceDN w:val="0"/>
        <w:adjustRightInd w:val="0"/>
        <w:spacing w:after="120" w:line="240" w:lineRule="auto"/>
        <w:ind w:left="851" w:hanging="284"/>
        <w:contextualSpacing w:val="0"/>
        <w:rPr>
          <w:rFonts w:ascii="Times New Roman" w:hAnsi="Times New Roman" w:cs="Times New Roman"/>
          <w:lang w:val="en-GB"/>
        </w:rPr>
      </w:pPr>
      <w:r w:rsidRPr="00780D47">
        <w:rPr>
          <w:rFonts w:ascii="Times New Roman" w:hAnsi="Times New Roman" w:cs="Times New Roman"/>
          <w:lang w:val="en-GB"/>
        </w:rPr>
        <w:t>the data subject withdraws consent on which the processing is based and where there is no other legal ground for the processing;</w:t>
      </w:r>
    </w:p>
    <w:p w14:paraId="68771AC9" w14:textId="07BA1BBB" w:rsidR="00C366DA" w:rsidRPr="00780D47" w:rsidRDefault="00C366DA" w:rsidP="00780D47">
      <w:pPr>
        <w:pStyle w:val="Listaszerbekezds"/>
        <w:numPr>
          <w:ilvl w:val="1"/>
          <w:numId w:val="4"/>
        </w:numPr>
        <w:tabs>
          <w:tab w:val="clear" w:pos="1440"/>
        </w:tabs>
        <w:autoSpaceDE w:val="0"/>
        <w:autoSpaceDN w:val="0"/>
        <w:adjustRightInd w:val="0"/>
        <w:spacing w:after="120" w:line="240" w:lineRule="auto"/>
        <w:ind w:left="851" w:hanging="284"/>
        <w:contextualSpacing w:val="0"/>
        <w:rPr>
          <w:rFonts w:ascii="Times New Roman" w:hAnsi="Times New Roman" w:cs="Times New Roman"/>
          <w:lang w:val="en-GB"/>
        </w:rPr>
      </w:pPr>
      <w:r w:rsidRPr="00780D47">
        <w:rPr>
          <w:rFonts w:ascii="Times New Roman" w:hAnsi="Times New Roman" w:cs="Times New Roman"/>
          <w:lang w:val="en-GB"/>
        </w:rPr>
        <w:lastRenderedPageBreak/>
        <w:t xml:space="preserve">data processing is based on legitimate interest of 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or third person but the data subject objects to the processing and (except objection to processing related to direct marketing) there are no overriding legitimate grounds for the processing;</w:t>
      </w:r>
    </w:p>
    <w:p w14:paraId="3C4B77BF" w14:textId="77777777" w:rsidR="00C366DA" w:rsidRPr="00780D47" w:rsidRDefault="00C366DA" w:rsidP="00780D47">
      <w:pPr>
        <w:pStyle w:val="Listaszerbekezds"/>
        <w:numPr>
          <w:ilvl w:val="1"/>
          <w:numId w:val="4"/>
        </w:numPr>
        <w:tabs>
          <w:tab w:val="clear" w:pos="1440"/>
        </w:tabs>
        <w:autoSpaceDE w:val="0"/>
        <w:autoSpaceDN w:val="0"/>
        <w:adjustRightInd w:val="0"/>
        <w:spacing w:after="120" w:line="240" w:lineRule="auto"/>
        <w:ind w:left="851" w:hanging="284"/>
        <w:contextualSpacing w:val="0"/>
        <w:rPr>
          <w:rFonts w:ascii="Times New Roman" w:hAnsi="Times New Roman" w:cs="Times New Roman"/>
          <w:lang w:val="en-GB"/>
        </w:rPr>
      </w:pPr>
      <w:r w:rsidRPr="00780D47">
        <w:rPr>
          <w:rFonts w:ascii="Times New Roman" w:hAnsi="Times New Roman" w:cs="Times New Roman"/>
          <w:lang w:val="en-GB"/>
        </w:rPr>
        <w:t>the personal data have been unlawfully processed;</w:t>
      </w:r>
    </w:p>
    <w:p w14:paraId="786304CD" w14:textId="25D3CAAE" w:rsidR="00C366DA" w:rsidRPr="00780D47" w:rsidRDefault="00C366DA" w:rsidP="00780D47">
      <w:pPr>
        <w:pStyle w:val="Listaszerbekezds"/>
        <w:numPr>
          <w:ilvl w:val="1"/>
          <w:numId w:val="4"/>
        </w:numPr>
        <w:tabs>
          <w:tab w:val="clear" w:pos="1440"/>
        </w:tabs>
        <w:autoSpaceDE w:val="0"/>
        <w:autoSpaceDN w:val="0"/>
        <w:adjustRightInd w:val="0"/>
        <w:spacing w:after="120" w:line="240" w:lineRule="auto"/>
        <w:ind w:left="851" w:hanging="284"/>
        <w:contextualSpacing w:val="0"/>
        <w:rPr>
          <w:rFonts w:ascii="Times New Roman" w:hAnsi="Times New Roman" w:cs="Times New Roman"/>
          <w:lang w:val="en-GB"/>
        </w:rPr>
      </w:pPr>
      <w:r w:rsidRPr="00780D47">
        <w:rPr>
          <w:rFonts w:ascii="Times New Roman" w:hAnsi="Times New Roman" w:cs="Times New Roman"/>
          <w:lang w:val="en-GB"/>
        </w:rPr>
        <w:t>the personal data have to be erased for compliance with a legal obligation.</w:t>
      </w:r>
    </w:p>
    <w:p w14:paraId="09BC14C7" w14:textId="09C677A1"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informs the data subject of the refusal to the request of erasure in any event (e.g. data processing is required for the establishment, exercise or defence of legal claims), indicating the reason of the refusal. Erasure of personal data is executed that after fulfilment of request of erasure personal data (</w:t>
      </w:r>
      <w:proofErr w:type="spellStart"/>
      <w:r w:rsidRPr="00780D47">
        <w:rPr>
          <w:rFonts w:ascii="Times New Roman" w:hAnsi="Times New Roman" w:cs="Times New Roman"/>
          <w:lang w:val="en-GB"/>
        </w:rPr>
        <w:t>erasured</w:t>
      </w:r>
      <w:proofErr w:type="spellEnd"/>
      <w:r w:rsidRPr="00780D47">
        <w:rPr>
          <w:rFonts w:ascii="Times New Roman" w:hAnsi="Times New Roman" w:cs="Times New Roman"/>
          <w:lang w:val="en-GB"/>
        </w:rPr>
        <w:t>) cannot be restored.</w:t>
      </w:r>
    </w:p>
    <w:p w14:paraId="33E46696" w14:textId="1DE812CA"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In addition to the exercise of right to erasure, 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erases personal data if the data processing is unlawfully, the purpose of data processing is no longer exists, data storage period determined by law is already expired, it is ordered by court or authority.</w:t>
      </w:r>
    </w:p>
    <w:p w14:paraId="2AA2043A" w14:textId="77777777" w:rsidR="00C366DA" w:rsidRPr="00780D47" w:rsidRDefault="00C366DA" w:rsidP="00780D47">
      <w:pPr>
        <w:pStyle w:val="Nincstrkz"/>
        <w:numPr>
          <w:ilvl w:val="1"/>
          <w:numId w:val="12"/>
        </w:numPr>
        <w:spacing w:after="120"/>
        <w:ind w:left="426"/>
        <w:rPr>
          <w:rFonts w:ascii="Times New Roman" w:hAnsi="Times New Roman" w:cs="Times New Roman"/>
          <w:i/>
          <w:color w:val="auto"/>
        </w:rPr>
      </w:pPr>
      <w:r w:rsidRPr="00780D47">
        <w:rPr>
          <w:rFonts w:ascii="Times New Roman" w:hAnsi="Times New Roman" w:cs="Times New Roman"/>
          <w:i/>
          <w:color w:val="auto"/>
        </w:rPr>
        <w:t>Right to restriction of processing</w:t>
      </w:r>
    </w:p>
    <w:p w14:paraId="368583DF" w14:textId="77777777" w:rsidR="00C366DA" w:rsidRPr="00780D47" w:rsidRDefault="00C366DA" w:rsidP="00780D47">
      <w:pPr>
        <w:pStyle w:val="Listaszerbekezds"/>
        <w:spacing w:after="120" w:line="240" w:lineRule="auto"/>
        <w:ind w:left="426"/>
        <w:contextualSpacing w:val="0"/>
        <w:rPr>
          <w:rFonts w:ascii="Times New Roman" w:hAnsi="Times New Roman" w:cs="Times New Roman"/>
          <w:lang w:val="en-GB"/>
        </w:rPr>
      </w:pPr>
      <w:r w:rsidRPr="00780D47">
        <w:rPr>
          <w:rFonts w:ascii="Times New Roman" w:hAnsi="Times New Roman" w:cs="Times New Roman"/>
          <w:lang w:val="en-GB"/>
        </w:rPr>
        <w:t>The data subject shall have the right to obtain from the controller restriction of processing where one of the following applies:</w:t>
      </w:r>
    </w:p>
    <w:p w14:paraId="3B20C021" w14:textId="5284BC01" w:rsidR="00C366DA" w:rsidRPr="00780D47" w:rsidRDefault="00C366DA" w:rsidP="00780D47">
      <w:pPr>
        <w:pStyle w:val="Listaszerbekezds"/>
        <w:numPr>
          <w:ilvl w:val="1"/>
          <w:numId w:val="3"/>
        </w:numPr>
        <w:tabs>
          <w:tab w:val="clear" w:pos="1440"/>
        </w:tabs>
        <w:spacing w:after="120" w:line="240" w:lineRule="auto"/>
        <w:ind w:left="851"/>
        <w:contextualSpacing w:val="0"/>
        <w:rPr>
          <w:rFonts w:ascii="Times New Roman" w:hAnsi="Times New Roman" w:cs="Times New Roman"/>
          <w:lang w:val="en-GB"/>
        </w:rPr>
      </w:pPr>
      <w:r w:rsidRPr="00780D47">
        <w:rPr>
          <w:rFonts w:ascii="Times New Roman" w:hAnsi="Times New Roman" w:cs="Times New Roman"/>
          <w:lang w:val="en-GB"/>
        </w:rPr>
        <w:t xml:space="preserve">the accuracy of the personal data is contested by the data subject, for a period enabling 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to verify the accuracy of the personal data;</w:t>
      </w:r>
    </w:p>
    <w:p w14:paraId="72777BB7" w14:textId="77777777" w:rsidR="00C366DA" w:rsidRPr="00780D47" w:rsidRDefault="00C366DA" w:rsidP="00780D47">
      <w:pPr>
        <w:pStyle w:val="Listaszerbekezds"/>
        <w:numPr>
          <w:ilvl w:val="1"/>
          <w:numId w:val="3"/>
        </w:numPr>
        <w:tabs>
          <w:tab w:val="clear" w:pos="1440"/>
        </w:tabs>
        <w:spacing w:after="120" w:line="240" w:lineRule="auto"/>
        <w:ind w:left="851"/>
        <w:contextualSpacing w:val="0"/>
        <w:rPr>
          <w:rFonts w:ascii="Times New Roman" w:hAnsi="Times New Roman" w:cs="Times New Roman"/>
          <w:lang w:val="en-GB"/>
        </w:rPr>
      </w:pPr>
      <w:r w:rsidRPr="00780D47">
        <w:rPr>
          <w:rFonts w:ascii="Times New Roman" w:hAnsi="Times New Roman" w:cs="Times New Roman"/>
          <w:lang w:val="en-GB"/>
        </w:rPr>
        <w:t>the processing is unlawful and the data subject opposes the erasure of the personal data and requests the restriction of their use instead;</w:t>
      </w:r>
    </w:p>
    <w:p w14:paraId="6CD2117D" w14:textId="492D5F9C" w:rsidR="00C366DA" w:rsidRPr="00780D47" w:rsidRDefault="00C366DA" w:rsidP="00780D47">
      <w:pPr>
        <w:pStyle w:val="Listaszerbekezds"/>
        <w:numPr>
          <w:ilvl w:val="1"/>
          <w:numId w:val="3"/>
        </w:numPr>
        <w:tabs>
          <w:tab w:val="clear" w:pos="1440"/>
        </w:tabs>
        <w:spacing w:after="120" w:line="240" w:lineRule="auto"/>
        <w:ind w:left="851"/>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no longer needs the personal data for the purposes of the processing, but they are required by the data subject for the establishment, exercise or defence of legal claims;</w:t>
      </w:r>
    </w:p>
    <w:p w14:paraId="51F5EBE9" w14:textId="6CB9B711" w:rsidR="00C366DA" w:rsidRPr="00780D47" w:rsidRDefault="00C366DA" w:rsidP="00780D47">
      <w:pPr>
        <w:pStyle w:val="Listaszerbekezds"/>
        <w:numPr>
          <w:ilvl w:val="1"/>
          <w:numId w:val="3"/>
        </w:numPr>
        <w:tabs>
          <w:tab w:val="clear" w:pos="1440"/>
        </w:tabs>
        <w:spacing w:after="120" w:line="240" w:lineRule="auto"/>
        <w:ind w:left="851"/>
        <w:contextualSpacing w:val="0"/>
        <w:rPr>
          <w:rFonts w:ascii="Times New Roman" w:hAnsi="Times New Roman" w:cs="Times New Roman"/>
          <w:lang w:val="en-GB"/>
        </w:rPr>
      </w:pPr>
      <w:r w:rsidRPr="00780D47">
        <w:rPr>
          <w:rFonts w:ascii="Times New Roman" w:hAnsi="Times New Roman" w:cs="Times New Roman"/>
          <w:lang w:val="en-GB"/>
        </w:rPr>
        <w:t>the data subject has objected to processing pending the verification whether the legitimate</w:t>
      </w:r>
      <w:r w:rsidRPr="00780D47">
        <w:rPr>
          <w:rFonts w:ascii="Times New Roman" w:hAnsi="Times New Roman" w:cs="Times New Roman"/>
          <w:lang w:val="en-GB"/>
        </w:rPr>
        <w:br/>
        <w:t xml:space="preserve">grounds of 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override those of the data subject</w:t>
      </w:r>
    </w:p>
    <w:p w14:paraId="62681B17" w14:textId="3CA97D22" w:rsidR="00C366DA" w:rsidRPr="00780D47" w:rsidRDefault="00C366DA" w:rsidP="00780D47">
      <w:pPr>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Where processing has been restricted, such personal data won’t be processed or will,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 A data subject will be informed by the </w:t>
      </w:r>
      <w:r w:rsidR="004C15CF" w:rsidRPr="00780D47">
        <w:rPr>
          <w:rFonts w:ascii="Times New Roman" w:hAnsi="Times New Roman" w:cs="Times New Roman"/>
          <w:lang w:val="en-GB"/>
        </w:rPr>
        <w:t>Controller</w:t>
      </w:r>
      <w:r w:rsidR="00E724B7" w:rsidRPr="00780D47">
        <w:rPr>
          <w:rFonts w:ascii="Times New Roman" w:hAnsi="Times New Roman" w:cs="Times New Roman"/>
          <w:lang w:val="en-GB"/>
        </w:rPr>
        <w:t xml:space="preserve"> </w:t>
      </w:r>
      <w:r w:rsidRPr="00780D47">
        <w:rPr>
          <w:rFonts w:ascii="Times New Roman" w:hAnsi="Times New Roman" w:cs="Times New Roman"/>
          <w:lang w:val="en-GB"/>
        </w:rPr>
        <w:t>before the restriction of processing is lifted.</w:t>
      </w:r>
    </w:p>
    <w:p w14:paraId="2280A17B" w14:textId="77777777" w:rsidR="00C366DA" w:rsidRPr="00780D47" w:rsidRDefault="00C366DA" w:rsidP="00780D47">
      <w:pPr>
        <w:pStyle w:val="Nincstrkz"/>
        <w:numPr>
          <w:ilvl w:val="1"/>
          <w:numId w:val="12"/>
        </w:numPr>
        <w:spacing w:after="120"/>
        <w:ind w:left="426"/>
        <w:rPr>
          <w:rFonts w:ascii="Times New Roman" w:hAnsi="Times New Roman" w:cs="Times New Roman"/>
          <w:i/>
          <w:color w:val="auto"/>
        </w:rPr>
      </w:pPr>
      <w:r w:rsidRPr="00780D47">
        <w:rPr>
          <w:rFonts w:ascii="Times New Roman" w:hAnsi="Times New Roman" w:cs="Times New Roman"/>
          <w:i/>
          <w:color w:val="auto"/>
        </w:rPr>
        <w:t>Right to object</w:t>
      </w:r>
    </w:p>
    <w:p w14:paraId="44C1F19B" w14:textId="1A2CB5CC" w:rsidR="00C366DA" w:rsidRPr="00780D47" w:rsidRDefault="00C366DA" w:rsidP="00780D47">
      <w:pPr>
        <w:pStyle w:val="Listaszerbekezds"/>
        <w:spacing w:after="120" w:line="240" w:lineRule="auto"/>
        <w:ind w:left="426"/>
        <w:contextualSpacing w:val="0"/>
        <w:rPr>
          <w:rFonts w:ascii="Times New Roman" w:hAnsi="Times New Roman" w:cs="Times New Roman"/>
          <w:lang w:val="en-GB" w:eastAsia="en-US"/>
        </w:rPr>
      </w:pPr>
      <w:r w:rsidRPr="00780D47">
        <w:rPr>
          <w:rFonts w:ascii="Times New Roman" w:hAnsi="Times New Roman" w:cs="Times New Roman"/>
          <w:lang w:val="en-GB" w:eastAsia="en-US"/>
        </w:rPr>
        <w:t xml:space="preserve">Where the legal basis for processing is legitimate interest of the </w:t>
      </w:r>
      <w:r w:rsidR="004C15CF" w:rsidRPr="00780D47">
        <w:rPr>
          <w:rFonts w:ascii="Times New Roman" w:hAnsi="Times New Roman" w:cs="Times New Roman"/>
          <w:lang w:val="en-GB" w:eastAsia="en-US"/>
        </w:rPr>
        <w:t>Controller</w:t>
      </w:r>
      <w:r w:rsidR="002B3407" w:rsidRPr="00780D47">
        <w:rPr>
          <w:rFonts w:ascii="Times New Roman" w:hAnsi="Times New Roman" w:cs="Times New Roman"/>
          <w:lang w:val="en-GB" w:eastAsia="en-US"/>
        </w:rPr>
        <w:t xml:space="preserve"> </w:t>
      </w:r>
      <w:r w:rsidRPr="00780D47">
        <w:rPr>
          <w:rFonts w:ascii="Times New Roman" w:hAnsi="Times New Roman" w:cs="Times New Roman"/>
          <w:lang w:val="en-GB" w:eastAsia="en-US"/>
        </w:rPr>
        <w:t xml:space="preserve">or third person (except compulsory data processing) or data is processed for direct marketing, scientific or historical research purposes or statistical purposes, the data subject, has the right to object to processing of personal data concerning him or her.  Objection may be rejected if the </w:t>
      </w:r>
      <w:r w:rsidR="004C15CF" w:rsidRPr="00780D47">
        <w:rPr>
          <w:rFonts w:ascii="Times New Roman" w:hAnsi="Times New Roman" w:cs="Times New Roman"/>
          <w:lang w:val="en-GB" w:eastAsia="en-US"/>
        </w:rPr>
        <w:t>Controller</w:t>
      </w:r>
      <w:r w:rsidR="002B3407" w:rsidRPr="00780D47">
        <w:rPr>
          <w:rFonts w:ascii="Times New Roman" w:hAnsi="Times New Roman" w:cs="Times New Roman"/>
          <w:lang w:val="en-GB" w:eastAsia="en-US"/>
        </w:rPr>
        <w:t xml:space="preserve"> </w:t>
      </w:r>
      <w:r w:rsidRPr="00780D47">
        <w:rPr>
          <w:rFonts w:ascii="Times New Roman" w:hAnsi="Times New Roman" w:cs="Times New Roman"/>
          <w:lang w:val="en-GB" w:eastAsia="en-US"/>
        </w:rPr>
        <w:t>demonstrates</w:t>
      </w:r>
    </w:p>
    <w:p w14:paraId="5F5E9947" w14:textId="77777777" w:rsidR="00C366DA" w:rsidRPr="00780D47" w:rsidRDefault="00C366DA" w:rsidP="00780D47">
      <w:pPr>
        <w:pStyle w:val="Listaszerbekezds"/>
        <w:numPr>
          <w:ilvl w:val="0"/>
          <w:numId w:val="5"/>
        </w:numPr>
        <w:spacing w:after="120" w:line="240" w:lineRule="auto"/>
        <w:ind w:left="851" w:hanging="357"/>
        <w:contextualSpacing w:val="0"/>
        <w:rPr>
          <w:rFonts w:ascii="Times New Roman" w:hAnsi="Times New Roman" w:cs="Times New Roman"/>
          <w:lang w:val="en-GB" w:eastAsia="en-US"/>
        </w:rPr>
      </w:pPr>
      <w:r w:rsidRPr="00780D47">
        <w:rPr>
          <w:rFonts w:ascii="Times New Roman" w:hAnsi="Times New Roman" w:cs="Times New Roman"/>
          <w:lang w:val="en-GB" w:eastAsia="en-US"/>
        </w:rPr>
        <w:t>compelling legitimate grounds for the processing which override the interests, rights and freedoms of the data subject or</w:t>
      </w:r>
    </w:p>
    <w:p w14:paraId="4B2B2E0E" w14:textId="735FF4C1" w:rsidR="00C366DA" w:rsidRPr="00780D47" w:rsidRDefault="00C366DA" w:rsidP="00780D47">
      <w:pPr>
        <w:pStyle w:val="Listaszerbekezds"/>
        <w:numPr>
          <w:ilvl w:val="0"/>
          <w:numId w:val="5"/>
        </w:numPr>
        <w:spacing w:after="120" w:line="240" w:lineRule="auto"/>
        <w:ind w:left="851" w:hanging="357"/>
        <w:contextualSpacing w:val="0"/>
        <w:rPr>
          <w:rFonts w:ascii="Times New Roman" w:hAnsi="Times New Roman" w:cs="Times New Roman"/>
          <w:lang w:val="en-GB" w:eastAsia="en-US"/>
        </w:rPr>
      </w:pPr>
      <w:r w:rsidRPr="00780D47">
        <w:rPr>
          <w:rFonts w:ascii="Times New Roman" w:hAnsi="Times New Roman" w:cs="Times New Roman"/>
          <w:lang w:val="en-GB" w:eastAsia="en-US"/>
        </w:rPr>
        <w:t>that data processing is related to the establishment, exercise or defence of legal claims of the Company.</w:t>
      </w:r>
    </w:p>
    <w:p w14:paraId="5292B330" w14:textId="7ED7858B"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933503" w:rsidRPr="00780D47">
        <w:rPr>
          <w:rFonts w:ascii="Times New Roman" w:hAnsi="Times New Roman" w:cs="Times New Roman"/>
          <w:lang w:val="en-GB"/>
        </w:rPr>
        <w:t xml:space="preserve"> </w:t>
      </w:r>
      <w:r w:rsidRPr="00780D47">
        <w:rPr>
          <w:rFonts w:ascii="Times New Roman" w:hAnsi="Times New Roman" w:cs="Times New Roman"/>
          <w:lang w:val="en-GB"/>
        </w:rPr>
        <w:t xml:space="preserve">examines the lawfulness of the objection of the data subject and where the objection is grounded, the </w:t>
      </w:r>
      <w:r w:rsidR="004C15CF" w:rsidRPr="00780D47">
        <w:rPr>
          <w:rFonts w:ascii="Times New Roman" w:hAnsi="Times New Roman" w:cs="Times New Roman"/>
          <w:lang w:val="en-GB"/>
        </w:rPr>
        <w:t>Controller</w:t>
      </w:r>
      <w:r w:rsidR="00933503" w:rsidRPr="00780D47">
        <w:rPr>
          <w:rFonts w:ascii="Times New Roman" w:hAnsi="Times New Roman" w:cs="Times New Roman"/>
          <w:lang w:val="en-GB"/>
        </w:rPr>
        <w:t xml:space="preserve"> </w:t>
      </w:r>
      <w:r w:rsidRPr="00780D47">
        <w:rPr>
          <w:rFonts w:ascii="Times New Roman" w:hAnsi="Times New Roman" w:cs="Times New Roman"/>
          <w:lang w:val="en-GB"/>
        </w:rPr>
        <w:t>stops data processing.</w:t>
      </w:r>
    </w:p>
    <w:p w14:paraId="1F33D2FB" w14:textId="77777777" w:rsidR="00C366DA" w:rsidRPr="00780D47" w:rsidRDefault="00C366DA" w:rsidP="00780D47">
      <w:pPr>
        <w:pStyle w:val="Nincstrkz"/>
        <w:numPr>
          <w:ilvl w:val="1"/>
          <w:numId w:val="12"/>
        </w:numPr>
        <w:spacing w:after="120"/>
        <w:ind w:left="425" w:hanging="357"/>
        <w:rPr>
          <w:rFonts w:ascii="Times New Roman" w:hAnsi="Times New Roman" w:cs="Times New Roman"/>
          <w:i/>
          <w:color w:val="auto"/>
        </w:rPr>
      </w:pPr>
      <w:r w:rsidRPr="00780D47">
        <w:rPr>
          <w:rFonts w:ascii="Times New Roman" w:hAnsi="Times New Roman" w:cs="Times New Roman"/>
          <w:i/>
          <w:color w:val="auto"/>
        </w:rPr>
        <w:t>Right to legal remedy</w:t>
      </w:r>
    </w:p>
    <w:p w14:paraId="643AD4BD" w14:textId="0C90B613" w:rsidR="00C366DA" w:rsidRPr="00780D47" w:rsidRDefault="00C366DA" w:rsidP="00780D47">
      <w:pPr>
        <w:pStyle w:val="Nincstrkz"/>
        <w:spacing w:after="120"/>
        <w:ind w:left="142" w:firstLine="284"/>
        <w:rPr>
          <w:rFonts w:ascii="Times New Roman" w:hAnsi="Times New Roman" w:cs="Times New Roman"/>
          <w:color w:val="auto"/>
        </w:rPr>
      </w:pPr>
      <w:r w:rsidRPr="00780D47">
        <w:rPr>
          <w:rFonts w:ascii="Times New Roman" w:hAnsi="Times New Roman" w:cs="Times New Roman"/>
          <w:color w:val="auto"/>
        </w:rPr>
        <w:t>See Section VII.</w:t>
      </w:r>
    </w:p>
    <w:p w14:paraId="316A10D4" w14:textId="34088A44" w:rsidR="009027B7" w:rsidRPr="00780D47" w:rsidRDefault="009027B7" w:rsidP="00780D47">
      <w:pPr>
        <w:pStyle w:val="Nincstrkz"/>
        <w:numPr>
          <w:ilvl w:val="1"/>
          <w:numId w:val="12"/>
        </w:numPr>
        <w:spacing w:after="120"/>
        <w:ind w:left="425" w:hanging="357"/>
        <w:rPr>
          <w:rFonts w:ascii="Times New Roman" w:hAnsi="Times New Roman" w:cs="Times New Roman"/>
          <w:i/>
          <w:color w:val="auto"/>
        </w:rPr>
      </w:pPr>
      <w:r w:rsidRPr="00780D47">
        <w:rPr>
          <w:rFonts w:ascii="Times New Roman" w:hAnsi="Times New Roman" w:cs="Times New Roman"/>
          <w:i/>
          <w:color w:val="auto"/>
        </w:rPr>
        <w:t xml:space="preserve"> Right to withdraw </w:t>
      </w:r>
      <w:r w:rsidR="00E01BAA" w:rsidRPr="00780D47">
        <w:rPr>
          <w:rFonts w:ascii="Times New Roman" w:hAnsi="Times New Roman" w:cs="Times New Roman"/>
          <w:i/>
          <w:color w:val="auto"/>
        </w:rPr>
        <w:t xml:space="preserve">the </w:t>
      </w:r>
      <w:r w:rsidRPr="00780D47">
        <w:rPr>
          <w:rFonts w:ascii="Times New Roman" w:hAnsi="Times New Roman" w:cs="Times New Roman"/>
          <w:i/>
          <w:color w:val="auto"/>
        </w:rPr>
        <w:t>consent</w:t>
      </w:r>
    </w:p>
    <w:p w14:paraId="4D147440" w14:textId="77777777" w:rsidR="009027B7" w:rsidRPr="00780D47" w:rsidRDefault="009027B7" w:rsidP="00780D47">
      <w:pPr>
        <w:pStyle w:val="Nincstrkz"/>
        <w:spacing w:after="120"/>
        <w:ind w:left="426"/>
        <w:jc w:val="both"/>
        <w:rPr>
          <w:rFonts w:ascii="Times New Roman" w:hAnsi="Times New Roman" w:cs="Times New Roman"/>
          <w:color w:val="auto"/>
        </w:rPr>
      </w:pPr>
      <w:r w:rsidRPr="00780D47">
        <w:rPr>
          <w:rFonts w:ascii="Times New Roman" w:hAnsi="Times New Roman" w:cs="Times New Roman"/>
          <w:color w:val="auto"/>
        </w:rPr>
        <w:t>The data subject shall have the right to withdraw his or her consent to the processing at any time, provided that the withdrawal of the consent does not affect the lawfulness of the data processing prior to the withdrawal based on the consent.</w:t>
      </w:r>
    </w:p>
    <w:p w14:paraId="70EA0DF3" w14:textId="0501485F" w:rsidR="009027B7" w:rsidRPr="00780D47" w:rsidRDefault="009027B7" w:rsidP="00780D47">
      <w:pPr>
        <w:pStyle w:val="Nincstrkz"/>
        <w:numPr>
          <w:ilvl w:val="0"/>
          <w:numId w:val="11"/>
        </w:numPr>
        <w:spacing w:after="120"/>
        <w:ind w:left="425" w:hanging="425"/>
        <w:jc w:val="both"/>
        <w:rPr>
          <w:rFonts w:ascii="Times New Roman" w:hAnsi="Times New Roman" w:cs="Times New Roman"/>
          <w:color w:val="auto"/>
        </w:rPr>
      </w:pPr>
      <w:r w:rsidRPr="00780D47">
        <w:rPr>
          <w:rFonts w:ascii="Times New Roman" w:hAnsi="Times New Roman" w:cs="Times New Roman"/>
          <w:color w:val="auto"/>
        </w:rPr>
        <w:lastRenderedPageBreak/>
        <w:t xml:space="preserve">The MCC shall immediately examine the </w:t>
      </w:r>
      <w:r w:rsidR="001F318C" w:rsidRPr="00780D47">
        <w:rPr>
          <w:rFonts w:ascii="Times New Roman" w:hAnsi="Times New Roman" w:cs="Times New Roman"/>
          <w:color w:val="auto"/>
        </w:rPr>
        <w:t>request</w:t>
      </w:r>
      <w:r w:rsidRPr="00780D47">
        <w:rPr>
          <w:rFonts w:ascii="Times New Roman" w:hAnsi="Times New Roman" w:cs="Times New Roman"/>
          <w:color w:val="auto"/>
        </w:rPr>
        <w:t xml:space="preserve"> submitted as above, take a decision on the </w:t>
      </w:r>
      <w:r w:rsidR="00EF1EBC" w:rsidRPr="00780D47">
        <w:rPr>
          <w:rFonts w:ascii="Times New Roman" w:hAnsi="Times New Roman" w:cs="Times New Roman"/>
          <w:color w:val="auto"/>
        </w:rPr>
        <w:t>fulfilment</w:t>
      </w:r>
      <w:r w:rsidRPr="00780D47">
        <w:rPr>
          <w:rFonts w:ascii="Times New Roman" w:hAnsi="Times New Roman" w:cs="Times New Roman"/>
          <w:color w:val="auto"/>
        </w:rPr>
        <w:t xml:space="preserve"> or refusal of the </w:t>
      </w:r>
      <w:r w:rsidR="001F318C" w:rsidRPr="00780D47">
        <w:rPr>
          <w:rFonts w:ascii="Times New Roman" w:hAnsi="Times New Roman" w:cs="Times New Roman"/>
          <w:color w:val="auto"/>
        </w:rPr>
        <w:t>request</w:t>
      </w:r>
      <w:r w:rsidRPr="00780D47">
        <w:rPr>
          <w:rFonts w:ascii="Times New Roman" w:hAnsi="Times New Roman" w:cs="Times New Roman"/>
          <w:color w:val="auto"/>
        </w:rPr>
        <w:t xml:space="preserve">, take the necessary measures and inform the data subject. If the </w:t>
      </w:r>
      <w:r w:rsidR="001F318C" w:rsidRPr="00780D47">
        <w:rPr>
          <w:rFonts w:ascii="Times New Roman" w:hAnsi="Times New Roman" w:cs="Times New Roman"/>
          <w:color w:val="auto"/>
        </w:rPr>
        <w:t>request</w:t>
      </w:r>
      <w:r w:rsidRPr="00780D47">
        <w:rPr>
          <w:rFonts w:ascii="Times New Roman" w:hAnsi="Times New Roman" w:cs="Times New Roman"/>
          <w:color w:val="auto"/>
        </w:rPr>
        <w:t xml:space="preserve"> is rejected, the information shall include the legal basis for the refusal, the reasons and </w:t>
      </w:r>
      <w:r w:rsidR="00DE572A" w:rsidRPr="00780D47">
        <w:rPr>
          <w:rFonts w:ascii="Times New Roman" w:hAnsi="Times New Roman" w:cs="Times New Roman"/>
          <w:color w:val="auto"/>
        </w:rPr>
        <w:t>the legal remedies for data subject are available</w:t>
      </w:r>
      <w:r w:rsidRPr="00780D47">
        <w:rPr>
          <w:rFonts w:ascii="Times New Roman" w:hAnsi="Times New Roman" w:cs="Times New Roman"/>
          <w:color w:val="auto"/>
        </w:rPr>
        <w:t>.</w:t>
      </w:r>
    </w:p>
    <w:p w14:paraId="74B97F0E" w14:textId="4E3C6269" w:rsidR="009027B7" w:rsidRPr="00780D47" w:rsidRDefault="009027B7" w:rsidP="00780D47">
      <w:pPr>
        <w:pStyle w:val="Nincstrkz"/>
        <w:numPr>
          <w:ilvl w:val="0"/>
          <w:numId w:val="11"/>
        </w:numPr>
        <w:spacing w:after="120"/>
        <w:ind w:left="426" w:hanging="426"/>
        <w:jc w:val="both"/>
        <w:rPr>
          <w:rFonts w:ascii="Times New Roman" w:hAnsi="Times New Roman" w:cs="Times New Roman"/>
          <w:color w:val="auto"/>
        </w:rPr>
      </w:pPr>
      <w:r w:rsidRPr="00780D47">
        <w:rPr>
          <w:rFonts w:ascii="Times New Roman" w:hAnsi="Times New Roman" w:cs="Times New Roman"/>
          <w:color w:val="auto"/>
        </w:rPr>
        <w:t>The MCC shall inform any recipient to whom or with whom the personal data have been communicated of the rectification, erasure or restriction of data processing, unless this proves impossible or requires a disproportionate effort.</w:t>
      </w:r>
    </w:p>
    <w:p w14:paraId="0680D6E8" w14:textId="6A63956C" w:rsidR="009027B7" w:rsidRPr="00780D47" w:rsidRDefault="009027B7"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P</w:t>
      </w:r>
      <w:r w:rsidR="00DE572A" w:rsidRPr="00780D47">
        <w:rPr>
          <w:rFonts w:ascii="Times New Roman" w:hAnsi="Times New Roman" w:cs="Times New Roman"/>
          <w:b/>
          <w:color w:val="auto"/>
        </w:rPr>
        <w:t>ersonal data breach</w:t>
      </w:r>
    </w:p>
    <w:p w14:paraId="00616691" w14:textId="77777777" w:rsidR="000A1867" w:rsidRPr="00780D47" w:rsidRDefault="009027B7" w:rsidP="00780D47">
      <w:pPr>
        <w:pStyle w:val="Nincstrkz"/>
        <w:numPr>
          <w:ilvl w:val="0"/>
          <w:numId w:val="15"/>
        </w:numPr>
        <w:spacing w:after="120"/>
        <w:ind w:left="425" w:hanging="425"/>
        <w:jc w:val="both"/>
        <w:rPr>
          <w:rFonts w:ascii="Times New Roman" w:hAnsi="Times New Roman" w:cs="Times New Roman"/>
          <w:color w:val="auto"/>
        </w:rPr>
      </w:pPr>
      <w:r w:rsidRPr="00780D47">
        <w:rPr>
          <w:rFonts w:ascii="Times New Roman" w:hAnsi="Times New Roman" w:cs="Times New Roman"/>
          <w:color w:val="auto"/>
        </w:rPr>
        <w:t xml:space="preserve">The MCC shall immediately report a </w:t>
      </w:r>
      <w:r w:rsidR="00CA60D1" w:rsidRPr="00780D47">
        <w:rPr>
          <w:rFonts w:ascii="Times New Roman" w:hAnsi="Times New Roman" w:cs="Times New Roman"/>
          <w:color w:val="auto"/>
        </w:rPr>
        <w:t>personal data breach</w:t>
      </w:r>
      <w:r w:rsidRPr="00780D47">
        <w:rPr>
          <w:rFonts w:ascii="Times New Roman" w:hAnsi="Times New Roman" w:cs="Times New Roman"/>
          <w:color w:val="auto"/>
        </w:rPr>
        <w:t xml:space="preserve"> to the </w:t>
      </w:r>
      <w:r w:rsidR="00CA60D1" w:rsidRPr="00780D47">
        <w:rPr>
          <w:rFonts w:ascii="Times New Roman" w:hAnsi="Times New Roman" w:cs="Times New Roman"/>
          <w:iCs/>
          <w:color w:val="auto"/>
        </w:rPr>
        <w:t>Hungarian National Authority for Data Protection and Freedom of Information</w:t>
      </w:r>
      <w:r w:rsidRPr="00780D47">
        <w:rPr>
          <w:rFonts w:ascii="Times New Roman" w:hAnsi="Times New Roman" w:cs="Times New Roman"/>
          <w:color w:val="auto"/>
        </w:rPr>
        <w:t xml:space="preserve">, unless </w:t>
      </w:r>
      <w:r w:rsidR="00CA60D1" w:rsidRPr="00780D47">
        <w:rPr>
          <w:rFonts w:ascii="Times New Roman" w:hAnsi="Times New Roman" w:cs="Times New Roman"/>
          <w:color w:val="auto"/>
        </w:rPr>
        <w:t>the personal data breach is unlikely to result in a risk to the rights and freedoms of data subjects.</w:t>
      </w:r>
      <w:r w:rsidR="00CA60D1" w:rsidRPr="00780D47">
        <w:rPr>
          <w:rFonts w:ascii="Times New Roman" w:hAnsi="Times New Roman" w:cs="Times New Roman"/>
        </w:rPr>
        <w:t xml:space="preserve"> </w:t>
      </w:r>
      <w:r w:rsidRPr="00780D47">
        <w:rPr>
          <w:rFonts w:ascii="Times New Roman" w:hAnsi="Times New Roman" w:cs="Times New Roman"/>
          <w:color w:val="auto"/>
        </w:rPr>
        <w:t xml:space="preserve"> </w:t>
      </w:r>
    </w:p>
    <w:p w14:paraId="2B33CEE9" w14:textId="77777777" w:rsidR="005219DF" w:rsidRPr="00780D47" w:rsidRDefault="009027B7" w:rsidP="00780D47">
      <w:pPr>
        <w:pStyle w:val="Nincstrkz"/>
        <w:numPr>
          <w:ilvl w:val="0"/>
          <w:numId w:val="15"/>
        </w:numPr>
        <w:spacing w:after="120"/>
        <w:ind w:left="425" w:hanging="425"/>
        <w:jc w:val="both"/>
        <w:rPr>
          <w:rFonts w:ascii="Times New Roman" w:hAnsi="Times New Roman" w:cs="Times New Roman"/>
          <w:color w:val="auto"/>
        </w:rPr>
      </w:pPr>
      <w:r w:rsidRPr="00780D47">
        <w:rPr>
          <w:rFonts w:ascii="Times New Roman" w:hAnsi="Times New Roman" w:cs="Times New Roman"/>
          <w:color w:val="auto"/>
        </w:rPr>
        <w:t xml:space="preserve">The Controller registers </w:t>
      </w:r>
      <w:r w:rsidR="00136E8B" w:rsidRPr="00780D47">
        <w:rPr>
          <w:rFonts w:ascii="Times New Roman" w:hAnsi="Times New Roman" w:cs="Times New Roman"/>
          <w:color w:val="auto"/>
        </w:rPr>
        <w:t xml:space="preserve">personal data breach and </w:t>
      </w:r>
      <w:r w:rsidRPr="00780D47">
        <w:rPr>
          <w:rFonts w:ascii="Times New Roman" w:hAnsi="Times New Roman" w:cs="Times New Roman"/>
          <w:color w:val="auto"/>
        </w:rPr>
        <w:t xml:space="preserve">the measures related </w:t>
      </w:r>
      <w:r w:rsidR="00136E8B" w:rsidRPr="00780D47">
        <w:rPr>
          <w:rFonts w:ascii="Times New Roman" w:hAnsi="Times New Roman" w:cs="Times New Roman"/>
          <w:color w:val="auto"/>
        </w:rPr>
        <w:t>thereto</w:t>
      </w:r>
      <w:r w:rsidRPr="00780D47">
        <w:rPr>
          <w:rFonts w:ascii="Times New Roman" w:hAnsi="Times New Roman" w:cs="Times New Roman"/>
          <w:color w:val="auto"/>
        </w:rPr>
        <w:t xml:space="preserve">. </w:t>
      </w:r>
    </w:p>
    <w:p w14:paraId="40003299" w14:textId="53785C94" w:rsidR="00C366DA" w:rsidRPr="00780D47" w:rsidRDefault="009027B7" w:rsidP="00780D47">
      <w:pPr>
        <w:pStyle w:val="Nincstrkz"/>
        <w:numPr>
          <w:ilvl w:val="0"/>
          <w:numId w:val="15"/>
        </w:numPr>
        <w:spacing w:after="120"/>
        <w:ind w:left="425" w:hanging="425"/>
        <w:jc w:val="both"/>
        <w:rPr>
          <w:rFonts w:ascii="Times New Roman" w:hAnsi="Times New Roman" w:cs="Times New Roman"/>
          <w:color w:val="auto"/>
        </w:rPr>
      </w:pPr>
      <w:r w:rsidRPr="00780D47">
        <w:rPr>
          <w:rFonts w:ascii="Times New Roman" w:hAnsi="Times New Roman" w:cs="Times New Roman"/>
          <w:color w:val="auto"/>
        </w:rPr>
        <w:t xml:space="preserve">If the </w:t>
      </w:r>
      <w:r w:rsidR="00136E8B" w:rsidRPr="00780D47">
        <w:rPr>
          <w:rFonts w:ascii="Times New Roman" w:hAnsi="Times New Roman" w:cs="Times New Roman"/>
          <w:color w:val="auto"/>
        </w:rPr>
        <w:t>personal data breach</w:t>
      </w:r>
      <w:r w:rsidRPr="00780D47">
        <w:rPr>
          <w:rFonts w:ascii="Times New Roman" w:hAnsi="Times New Roman" w:cs="Times New Roman"/>
          <w:color w:val="auto"/>
        </w:rPr>
        <w:t xml:space="preserve"> is serious (i</w:t>
      </w:r>
      <w:r w:rsidR="00136E8B" w:rsidRPr="00780D47">
        <w:rPr>
          <w:rFonts w:ascii="Times New Roman" w:hAnsi="Times New Roman" w:cs="Times New Roman"/>
          <w:color w:val="auto"/>
        </w:rPr>
        <w:t>.</w:t>
      </w:r>
      <w:r w:rsidRPr="00780D47">
        <w:rPr>
          <w:rFonts w:ascii="Times New Roman" w:hAnsi="Times New Roman" w:cs="Times New Roman"/>
          <w:color w:val="auto"/>
        </w:rPr>
        <w:t>e</w:t>
      </w:r>
      <w:r w:rsidR="00136E8B" w:rsidRPr="00780D47">
        <w:rPr>
          <w:rFonts w:ascii="Times New Roman" w:hAnsi="Times New Roman" w:cs="Times New Roman"/>
          <w:color w:val="auto"/>
        </w:rPr>
        <w:t>.</w:t>
      </w:r>
      <w:r w:rsidRPr="00780D47">
        <w:rPr>
          <w:rFonts w:ascii="Times New Roman" w:hAnsi="Times New Roman" w:cs="Times New Roman"/>
          <w:color w:val="auto"/>
        </w:rPr>
        <w:t xml:space="preserve"> presumably involving a high risk to the rights and freedoms</w:t>
      </w:r>
      <w:r w:rsidR="00136E8B" w:rsidRPr="00780D47">
        <w:rPr>
          <w:rFonts w:ascii="Times New Roman" w:hAnsi="Times New Roman" w:cs="Times New Roman"/>
          <w:color w:val="auto"/>
        </w:rPr>
        <w:t xml:space="preserve"> of the data subject</w:t>
      </w:r>
      <w:r w:rsidRPr="00780D47">
        <w:rPr>
          <w:rFonts w:ascii="Times New Roman" w:hAnsi="Times New Roman" w:cs="Times New Roman"/>
          <w:color w:val="auto"/>
        </w:rPr>
        <w:t>), the Controller shall inform the data subject without undue delay.</w:t>
      </w:r>
    </w:p>
    <w:p w14:paraId="7D96F587" w14:textId="45FCD965" w:rsidR="00C366DA" w:rsidRPr="00780D47" w:rsidRDefault="00C366DA"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Modification of the Policy</w:t>
      </w:r>
    </w:p>
    <w:p w14:paraId="3C04C939" w14:textId="24ED22F3" w:rsidR="00C366DA" w:rsidRPr="00780D47" w:rsidRDefault="00C366DA" w:rsidP="00780D47">
      <w:pPr>
        <w:pStyle w:val="Listaszerbekezds"/>
        <w:numPr>
          <w:ilvl w:val="0"/>
          <w:numId w:val="13"/>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9027B7" w:rsidRPr="00780D47">
        <w:rPr>
          <w:rFonts w:ascii="Times New Roman" w:hAnsi="Times New Roman" w:cs="Times New Roman"/>
          <w:lang w:val="en-GB"/>
        </w:rPr>
        <w:t xml:space="preserve"> </w:t>
      </w:r>
      <w:r w:rsidRPr="00780D47">
        <w:rPr>
          <w:rFonts w:ascii="Times New Roman" w:hAnsi="Times New Roman" w:cs="Times New Roman"/>
          <w:lang w:val="en-GB"/>
        </w:rPr>
        <w:t xml:space="preserve">reserves the right to modify the present Policy through </w:t>
      </w:r>
      <w:proofErr w:type="gramStart"/>
      <w:r w:rsidRPr="00780D47">
        <w:rPr>
          <w:rFonts w:ascii="Times New Roman" w:hAnsi="Times New Roman" w:cs="Times New Roman"/>
          <w:lang w:val="en-GB"/>
        </w:rPr>
        <w:t>an</w:t>
      </w:r>
      <w:proofErr w:type="gramEnd"/>
      <w:r w:rsidRPr="00780D47">
        <w:rPr>
          <w:rFonts w:ascii="Times New Roman" w:hAnsi="Times New Roman" w:cs="Times New Roman"/>
          <w:lang w:val="en-GB"/>
        </w:rPr>
        <w:t xml:space="preserve"> unilateral decision at any time.</w:t>
      </w:r>
    </w:p>
    <w:p w14:paraId="3A4B3B0C" w14:textId="352B3DC6" w:rsidR="00C366DA" w:rsidRPr="00780D47" w:rsidRDefault="00C366DA" w:rsidP="00780D47">
      <w:pPr>
        <w:pStyle w:val="Listaszerbekezds"/>
        <w:numPr>
          <w:ilvl w:val="0"/>
          <w:numId w:val="13"/>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I</w:t>
      </w:r>
      <w:r w:rsidR="000A1867" w:rsidRPr="00780D47">
        <w:rPr>
          <w:rFonts w:ascii="Times New Roman" w:hAnsi="Times New Roman" w:cs="Times New Roman"/>
          <w:lang w:val="en-GB"/>
        </w:rPr>
        <w:t>f</w:t>
      </w:r>
      <w:r w:rsidRPr="00780D47">
        <w:rPr>
          <w:rFonts w:ascii="Times New Roman" w:hAnsi="Times New Roman" w:cs="Times New Roman"/>
          <w:lang w:val="en-GB"/>
        </w:rPr>
        <w:t xml:space="preserve"> the data subject does not agree with the modification, he/she may request the erasure of his/her personal data as determined above.</w:t>
      </w:r>
    </w:p>
    <w:p w14:paraId="321BC0A0" w14:textId="61E458D3" w:rsidR="00C366DA" w:rsidRPr="00780D47" w:rsidRDefault="00C366DA" w:rsidP="00780D47">
      <w:pPr>
        <w:pStyle w:val="Nincstrkz"/>
        <w:numPr>
          <w:ilvl w:val="0"/>
          <w:numId w:val="9"/>
        </w:numPr>
        <w:spacing w:before="240" w:after="120"/>
        <w:ind w:left="426" w:hanging="369"/>
        <w:jc w:val="center"/>
        <w:rPr>
          <w:rFonts w:ascii="Times New Roman" w:hAnsi="Times New Roman" w:cs="Times New Roman"/>
          <w:b/>
          <w:color w:val="auto"/>
        </w:rPr>
      </w:pPr>
      <w:r w:rsidRPr="00780D47">
        <w:rPr>
          <w:rFonts w:ascii="Times New Roman" w:hAnsi="Times New Roman" w:cs="Times New Roman"/>
          <w:b/>
          <w:color w:val="auto"/>
        </w:rPr>
        <w:t>Legal remedies and enforcement</w:t>
      </w:r>
    </w:p>
    <w:p w14:paraId="7324AC89" w14:textId="77777777" w:rsidR="00136E8B" w:rsidRPr="00780D47" w:rsidRDefault="00C366DA" w:rsidP="00780D47">
      <w:pPr>
        <w:pStyle w:val="Listaszerbekezds"/>
        <w:numPr>
          <w:ilvl w:val="0"/>
          <w:numId w:val="14"/>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 xml:space="preserve">The </w:t>
      </w:r>
      <w:r w:rsidR="004C15CF" w:rsidRPr="00780D47">
        <w:rPr>
          <w:rFonts w:ascii="Times New Roman" w:hAnsi="Times New Roman" w:cs="Times New Roman"/>
          <w:lang w:val="en-GB"/>
        </w:rPr>
        <w:t>Controller</w:t>
      </w:r>
      <w:r w:rsidR="00136E8B" w:rsidRPr="00780D47">
        <w:rPr>
          <w:rFonts w:ascii="Times New Roman" w:hAnsi="Times New Roman" w:cs="Times New Roman"/>
          <w:lang w:val="en-GB"/>
        </w:rPr>
        <w:t xml:space="preserve"> </w:t>
      </w:r>
      <w:r w:rsidRPr="00780D47">
        <w:rPr>
          <w:rFonts w:ascii="Times New Roman" w:hAnsi="Times New Roman" w:cs="Times New Roman"/>
          <w:lang w:val="en-GB"/>
        </w:rPr>
        <w:t>may be contacted for the purpose of any question or comments related to data processing using contact details above.</w:t>
      </w:r>
    </w:p>
    <w:p w14:paraId="722607C1" w14:textId="60FBF37C" w:rsidR="00C366DA" w:rsidRPr="00780D47" w:rsidRDefault="00C366DA" w:rsidP="00780D47">
      <w:pPr>
        <w:pStyle w:val="Listaszerbekezds"/>
        <w:numPr>
          <w:ilvl w:val="0"/>
          <w:numId w:val="14"/>
        </w:numPr>
        <w:autoSpaceDE w:val="0"/>
        <w:autoSpaceDN w:val="0"/>
        <w:adjustRightInd w:val="0"/>
        <w:spacing w:after="120" w:line="240" w:lineRule="auto"/>
        <w:ind w:left="426" w:hanging="426"/>
        <w:contextualSpacing w:val="0"/>
        <w:rPr>
          <w:rFonts w:ascii="Times New Roman" w:hAnsi="Times New Roman" w:cs="Times New Roman"/>
          <w:lang w:val="en-GB"/>
        </w:rPr>
      </w:pPr>
      <w:r w:rsidRPr="00780D47">
        <w:rPr>
          <w:rFonts w:ascii="Times New Roman" w:hAnsi="Times New Roman" w:cs="Times New Roman"/>
          <w:lang w:val="en-GB"/>
        </w:rPr>
        <w:t>In case of any violation related to data processing, the data subject may make a complaint to the competent data protection supervisory authority of the Member State of residence, workplace or the place of the alleged violation.</w:t>
      </w:r>
    </w:p>
    <w:p w14:paraId="3804675B" w14:textId="368400CD" w:rsidR="00C366DA" w:rsidRPr="00780D47" w:rsidRDefault="00C366DA" w:rsidP="00780D47">
      <w:pPr>
        <w:autoSpaceDE w:val="0"/>
        <w:autoSpaceDN w:val="0"/>
        <w:adjustRightInd w:val="0"/>
        <w:spacing w:after="120" w:line="240" w:lineRule="auto"/>
        <w:ind w:left="426"/>
        <w:jc w:val="both"/>
        <w:rPr>
          <w:rFonts w:ascii="Times New Roman" w:hAnsi="Times New Roman" w:cs="Times New Roman"/>
          <w:lang w:val="en-GB"/>
        </w:rPr>
      </w:pPr>
      <w:r w:rsidRPr="00780D47">
        <w:rPr>
          <w:rFonts w:ascii="Times New Roman" w:hAnsi="Times New Roman" w:cs="Times New Roman"/>
          <w:lang w:val="en-GB"/>
        </w:rPr>
        <w:t xml:space="preserve">In Hungary, complaint shall be </w:t>
      </w:r>
      <w:r w:rsidR="00136E8B" w:rsidRPr="00780D47">
        <w:rPr>
          <w:rFonts w:ascii="Times New Roman" w:hAnsi="Times New Roman" w:cs="Times New Roman"/>
          <w:lang w:val="en-GB"/>
        </w:rPr>
        <w:t>submitted</w:t>
      </w:r>
      <w:r w:rsidRPr="00780D47">
        <w:rPr>
          <w:rFonts w:ascii="Times New Roman" w:hAnsi="Times New Roman" w:cs="Times New Roman"/>
          <w:lang w:val="en-GB"/>
        </w:rPr>
        <w:t xml:space="preserve"> to Hungarian National Authority for Data Protection and Freedom of Information („NAIH”, address: </w:t>
      </w:r>
      <w:r w:rsidR="00136E8B" w:rsidRPr="00780D47">
        <w:rPr>
          <w:rFonts w:ascii="Times New Roman" w:hAnsi="Times New Roman" w:cs="Times New Roman"/>
          <w:lang w:val="en-GB"/>
        </w:rPr>
        <w:t xml:space="preserve">1055 Budapest, Falk </w:t>
      </w:r>
      <w:proofErr w:type="spellStart"/>
      <w:r w:rsidR="00136E8B" w:rsidRPr="00780D47">
        <w:rPr>
          <w:rFonts w:ascii="Times New Roman" w:hAnsi="Times New Roman" w:cs="Times New Roman"/>
          <w:lang w:val="en-GB"/>
        </w:rPr>
        <w:t>Miksa</w:t>
      </w:r>
      <w:proofErr w:type="spellEnd"/>
      <w:r w:rsidR="00136E8B" w:rsidRPr="00780D47">
        <w:rPr>
          <w:rFonts w:ascii="Times New Roman" w:hAnsi="Times New Roman" w:cs="Times New Roman"/>
          <w:lang w:val="en-GB"/>
        </w:rPr>
        <w:t xml:space="preserve"> </w:t>
      </w:r>
      <w:proofErr w:type="spellStart"/>
      <w:r w:rsidR="00136E8B" w:rsidRPr="00780D47">
        <w:rPr>
          <w:rFonts w:ascii="Times New Roman" w:hAnsi="Times New Roman" w:cs="Times New Roman"/>
          <w:lang w:val="en-GB"/>
        </w:rPr>
        <w:t>utca</w:t>
      </w:r>
      <w:proofErr w:type="spellEnd"/>
      <w:r w:rsidR="00136E8B" w:rsidRPr="00780D47">
        <w:rPr>
          <w:rFonts w:ascii="Times New Roman" w:hAnsi="Times New Roman" w:cs="Times New Roman"/>
          <w:lang w:val="en-GB"/>
        </w:rPr>
        <w:t xml:space="preserve"> 9-11., postal address: 1363 Budapest, Pf. 9.,</w:t>
      </w:r>
      <w:r w:rsidRPr="00780D47">
        <w:rPr>
          <w:rFonts w:ascii="Times New Roman" w:hAnsi="Times New Roman" w:cs="Times New Roman"/>
          <w:lang w:val="en-GB"/>
        </w:rPr>
        <w:t xml:space="preserve"> phone: +36-1-391-1400; e-mail: </w:t>
      </w:r>
      <w:hyperlink r:id="rId11" w:history="1">
        <w:r w:rsidR="00136E8B" w:rsidRPr="00780D47">
          <w:rPr>
            <w:rStyle w:val="Hiperhivatkozs"/>
            <w:rFonts w:ascii="Times New Roman" w:hAnsi="Times New Roman" w:cs="Times New Roman"/>
            <w:lang w:val="en-GB"/>
          </w:rPr>
          <w:t>ugyfelszolgalat@naih.hu</w:t>
        </w:r>
      </w:hyperlink>
      <w:r w:rsidRPr="00780D47">
        <w:rPr>
          <w:rFonts w:ascii="Times New Roman" w:hAnsi="Times New Roman" w:cs="Times New Roman"/>
          <w:lang w:val="en-GB"/>
        </w:rPr>
        <w:t xml:space="preserve">; website: </w:t>
      </w:r>
      <w:hyperlink r:id="rId12" w:history="1">
        <w:r w:rsidRPr="00780D47">
          <w:rPr>
            <w:rStyle w:val="Hiperhivatkozs"/>
            <w:rFonts w:ascii="Times New Roman" w:hAnsi="Times New Roman" w:cs="Times New Roman"/>
            <w:lang w:val="en-GB"/>
          </w:rPr>
          <w:t>www.naih.hu</w:t>
        </w:r>
      </w:hyperlink>
      <w:r w:rsidRPr="00780D47">
        <w:rPr>
          <w:rFonts w:ascii="Times New Roman" w:hAnsi="Times New Roman" w:cs="Times New Roman"/>
          <w:lang w:val="en-GB"/>
        </w:rPr>
        <w:t>).</w:t>
      </w:r>
    </w:p>
    <w:p w14:paraId="774BAD80" w14:textId="77777777" w:rsidR="00C366DA" w:rsidRPr="00780D47" w:rsidRDefault="00C366DA" w:rsidP="00780D47">
      <w:pPr>
        <w:pStyle w:val="Listaszerbekezds"/>
        <w:spacing w:after="120" w:line="240" w:lineRule="auto"/>
        <w:ind w:left="426"/>
        <w:contextualSpacing w:val="0"/>
        <w:rPr>
          <w:rFonts w:ascii="Times New Roman" w:hAnsi="Times New Roman" w:cs="Times New Roman"/>
          <w:lang w:val="en-GB"/>
        </w:rPr>
      </w:pPr>
      <w:r w:rsidRPr="00780D47">
        <w:rPr>
          <w:rFonts w:ascii="Times New Roman" w:hAnsi="Times New Roman" w:cs="Times New Roman"/>
          <w:lang w:val="en-GB"/>
        </w:rPr>
        <w:t>The data subject may bring the following cases before court:</w:t>
      </w:r>
    </w:p>
    <w:p w14:paraId="2D4BF0C7" w14:textId="77777777" w:rsidR="00C366DA" w:rsidRPr="00780D47" w:rsidRDefault="00C366DA" w:rsidP="00780D47">
      <w:pPr>
        <w:pStyle w:val="Listaszerbekezds"/>
        <w:numPr>
          <w:ilvl w:val="0"/>
          <w:numId w:val="1"/>
        </w:numPr>
        <w:spacing w:after="120" w:line="240" w:lineRule="auto"/>
        <w:ind w:left="993"/>
        <w:contextualSpacing w:val="0"/>
        <w:rPr>
          <w:rFonts w:ascii="Times New Roman" w:hAnsi="Times New Roman" w:cs="Times New Roman"/>
          <w:lang w:val="en-GB"/>
        </w:rPr>
      </w:pPr>
      <w:r w:rsidRPr="00780D47">
        <w:rPr>
          <w:rFonts w:ascii="Times New Roman" w:hAnsi="Times New Roman" w:cs="Times New Roman"/>
          <w:lang w:val="en-GB"/>
        </w:rPr>
        <w:t>violation of rights</w:t>
      </w:r>
    </w:p>
    <w:p w14:paraId="5560BDB6" w14:textId="77777777" w:rsidR="00C366DA" w:rsidRPr="00780D47" w:rsidRDefault="00C366DA" w:rsidP="00780D47">
      <w:pPr>
        <w:pStyle w:val="Listaszerbekezds"/>
        <w:numPr>
          <w:ilvl w:val="0"/>
          <w:numId w:val="1"/>
        </w:numPr>
        <w:spacing w:after="120" w:line="240" w:lineRule="auto"/>
        <w:ind w:left="993"/>
        <w:contextualSpacing w:val="0"/>
        <w:rPr>
          <w:rFonts w:ascii="Times New Roman" w:hAnsi="Times New Roman" w:cs="Times New Roman"/>
          <w:lang w:val="en-GB"/>
        </w:rPr>
      </w:pPr>
      <w:r w:rsidRPr="00780D47">
        <w:rPr>
          <w:rFonts w:ascii="Times New Roman" w:hAnsi="Times New Roman" w:cs="Times New Roman"/>
          <w:lang w:val="en-GB"/>
        </w:rPr>
        <w:t>against the legally binding decision of the supervisory authority</w:t>
      </w:r>
    </w:p>
    <w:p w14:paraId="7B5ACA87" w14:textId="2FC5D1E0" w:rsidR="00C366DA" w:rsidRPr="00780D47" w:rsidRDefault="00C366DA" w:rsidP="00780D47">
      <w:pPr>
        <w:pStyle w:val="Listaszerbekezds"/>
        <w:numPr>
          <w:ilvl w:val="0"/>
          <w:numId w:val="1"/>
        </w:numPr>
        <w:spacing w:after="120" w:line="240" w:lineRule="auto"/>
        <w:ind w:left="993"/>
        <w:contextualSpacing w:val="0"/>
        <w:rPr>
          <w:rFonts w:ascii="Times New Roman" w:hAnsi="Times New Roman" w:cs="Times New Roman"/>
          <w:lang w:val="en-GB"/>
        </w:rPr>
      </w:pPr>
      <w:r w:rsidRPr="00780D47">
        <w:rPr>
          <w:rFonts w:ascii="Times New Roman" w:hAnsi="Times New Roman" w:cs="Times New Roman"/>
          <w:lang w:val="en-GB"/>
        </w:rPr>
        <w:t xml:space="preserve">if the supervisory authority does not deal with the filed complaint or does not inform the data subject of aspects or result of the procedure related to the filed complaint within 3 months </w:t>
      </w:r>
    </w:p>
    <w:p w14:paraId="58448C40" w14:textId="77777777" w:rsidR="008A5744" w:rsidRPr="00780D47" w:rsidRDefault="008A5744" w:rsidP="00780D47">
      <w:pPr>
        <w:spacing w:after="120" w:line="240" w:lineRule="auto"/>
        <w:ind w:left="426"/>
        <w:rPr>
          <w:rFonts w:ascii="Times New Roman" w:hAnsi="Times New Roman" w:cs="Times New Roman"/>
          <w:lang w:val="en-GB"/>
        </w:rPr>
      </w:pPr>
      <w:r w:rsidRPr="00780D47">
        <w:rPr>
          <w:rFonts w:ascii="Times New Roman" w:hAnsi="Times New Roman" w:cs="Times New Roman"/>
          <w:lang w:val="en-GB"/>
        </w:rPr>
        <w:t>The regional court (</w:t>
      </w:r>
      <w:hyperlink r:id="rId13" w:history="1">
        <w:r w:rsidRPr="00780D47">
          <w:rPr>
            <w:rStyle w:val="Hiperhivatkozs"/>
            <w:rFonts w:ascii="Times New Roman" w:hAnsi="Times New Roman" w:cs="Times New Roman"/>
            <w:lang w:val="en-GB"/>
          </w:rPr>
          <w:t>https://birosag.hu/torvenyszekek</w:t>
        </w:r>
      </w:hyperlink>
      <w:r w:rsidRPr="00780D47">
        <w:rPr>
          <w:rFonts w:ascii="Times New Roman" w:hAnsi="Times New Roman" w:cs="Times New Roman"/>
          <w:lang w:val="en-GB"/>
        </w:rPr>
        <w:t>) has jurisdiction in the lawsuit.</w:t>
      </w:r>
    </w:p>
    <w:p w14:paraId="58C55C00" w14:textId="77777777" w:rsidR="008A5744" w:rsidRPr="00780D47" w:rsidRDefault="008A5744" w:rsidP="00780D47">
      <w:pPr>
        <w:spacing w:after="120" w:line="240" w:lineRule="auto"/>
        <w:ind w:left="426"/>
        <w:rPr>
          <w:rFonts w:ascii="Times New Roman" w:hAnsi="Times New Roman" w:cs="Times New Roman"/>
          <w:lang w:val="en-GB"/>
        </w:rPr>
      </w:pPr>
      <w:r w:rsidRPr="00780D47">
        <w:rPr>
          <w:rFonts w:ascii="Times New Roman" w:hAnsi="Times New Roman" w:cs="Times New Roman"/>
          <w:lang w:val="en-GB"/>
        </w:rPr>
        <w:t>By the choice of the data subject, the suit may be filed in the court of the residence of the data subject.</w:t>
      </w:r>
    </w:p>
    <w:p w14:paraId="53114302" w14:textId="77777777" w:rsidR="008A5744" w:rsidRPr="00193B52" w:rsidRDefault="008A5744" w:rsidP="008A5744">
      <w:pPr>
        <w:pStyle w:val="Listaszerbekezds"/>
        <w:spacing w:after="120" w:line="240" w:lineRule="auto"/>
        <w:ind w:left="993"/>
        <w:contextualSpacing w:val="0"/>
        <w:rPr>
          <w:rFonts w:ascii="Times New Roman" w:hAnsi="Times New Roman" w:cs="Times New Roman"/>
          <w:lang w:val="en-GB"/>
        </w:rPr>
      </w:pPr>
    </w:p>
    <w:p w14:paraId="65188DF5" w14:textId="77777777" w:rsidR="00C366DA" w:rsidRPr="00193B52" w:rsidRDefault="00C366DA" w:rsidP="00193B52">
      <w:pPr>
        <w:pStyle w:val="Listaszerbekezds"/>
        <w:spacing w:after="120" w:line="240" w:lineRule="auto"/>
        <w:ind w:left="0"/>
        <w:contextualSpacing w:val="0"/>
        <w:rPr>
          <w:rFonts w:ascii="Times New Roman" w:hAnsi="Times New Roman" w:cs="Times New Roman"/>
          <w:lang w:val="en-GB"/>
        </w:rPr>
      </w:pPr>
    </w:p>
    <w:p w14:paraId="0F270484" w14:textId="77777777" w:rsidR="00C366DA" w:rsidRPr="00193B52" w:rsidRDefault="00C366DA" w:rsidP="00193B52">
      <w:pPr>
        <w:spacing w:after="120" w:line="240" w:lineRule="auto"/>
        <w:rPr>
          <w:rFonts w:ascii="Times New Roman" w:hAnsi="Times New Roman" w:cs="Times New Roman"/>
        </w:rPr>
      </w:pPr>
    </w:p>
    <w:sectPr w:rsidR="00C366DA" w:rsidRPr="00193B52" w:rsidSect="00B107CF">
      <w:headerReference w:type="default" r:id="rId14"/>
      <w:footerReference w:type="default" r:id="rId15"/>
      <w:pgSz w:w="11906" w:h="16838"/>
      <w:pgMar w:top="1135" w:right="1417" w:bottom="284"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2080" w14:textId="77777777" w:rsidR="001361ED" w:rsidRDefault="001361ED" w:rsidP="001361ED">
      <w:pPr>
        <w:spacing w:after="0" w:line="240" w:lineRule="auto"/>
      </w:pPr>
      <w:r>
        <w:separator/>
      </w:r>
    </w:p>
  </w:endnote>
  <w:endnote w:type="continuationSeparator" w:id="0">
    <w:p w14:paraId="535C998D" w14:textId="77777777" w:rsidR="001361ED" w:rsidRDefault="001361ED" w:rsidP="0013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9318"/>
      <w:docPartObj>
        <w:docPartGallery w:val="Page Numbers (Bottom of Page)"/>
        <w:docPartUnique/>
      </w:docPartObj>
    </w:sdtPr>
    <w:sdtEndPr/>
    <w:sdtContent>
      <w:p w14:paraId="033B5508" w14:textId="497C09E0" w:rsidR="00414673" w:rsidRDefault="00414673" w:rsidP="00414673">
        <w:pPr>
          <w:pStyle w:val="llb"/>
          <w:jc w:val="center"/>
        </w:pPr>
        <w:r w:rsidRPr="00414673">
          <w:rPr>
            <w:rFonts w:ascii="Times New Roman" w:hAnsi="Times New Roman" w:cs="Times New Roman"/>
          </w:rPr>
          <w:fldChar w:fldCharType="begin"/>
        </w:r>
        <w:r w:rsidRPr="00414673">
          <w:rPr>
            <w:rFonts w:ascii="Times New Roman" w:hAnsi="Times New Roman" w:cs="Times New Roman"/>
          </w:rPr>
          <w:instrText>PAGE   \* MERGEFORMAT</w:instrText>
        </w:r>
        <w:r w:rsidRPr="00414673">
          <w:rPr>
            <w:rFonts w:ascii="Times New Roman" w:hAnsi="Times New Roman" w:cs="Times New Roman"/>
          </w:rPr>
          <w:fldChar w:fldCharType="separate"/>
        </w:r>
        <w:r w:rsidRPr="00414673">
          <w:rPr>
            <w:rFonts w:ascii="Times New Roman" w:hAnsi="Times New Roman" w:cs="Times New Roman"/>
          </w:rPr>
          <w:t>2</w:t>
        </w:r>
        <w:r w:rsidRPr="0041467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A01D" w14:textId="77777777" w:rsidR="001361ED" w:rsidRDefault="001361ED" w:rsidP="001361ED">
      <w:pPr>
        <w:spacing w:after="0" w:line="240" w:lineRule="auto"/>
      </w:pPr>
      <w:r>
        <w:separator/>
      </w:r>
    </w:p>
  </w:footnote>
  <w:footnote w:type="continuationSeparator" w:id="0">
    <w:p w14:paraId="227C5F84" w14:textId="77777777" w:rsidR="001361ED" w:rsidRDefault="001361ED" w:rsidP="0013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0AAE" w14:textId="77777777" w:rsidR="001361ED" w:rsidRPr="00AD6993" w:rsidRDefault="001361ED" w:rsidP="001361ED">
    <w:pPr>
      <w:pStyle w:val="lfej"/>
      <w:tabs>
        <w:tab w:val="clear" w:pos="9072"/>
        <w:tab w:val="right" w:pos="8364"/>
      </w:tabs>
      <w:ind w:right="-709"/>
      <w:rPr>
        <w:color w:val="595959" w:themeColor="text1" w:themeTint="A6"/>
        <w:sz w:val="20"/>
        <w:szCs w:val="20"/>
      </w:rPr>
    </w:pPr>
    <w:r>
      <w:rPr>
        <w:noProof/>
      </w:rPr>
      <w:drawing>
        <wp:anchor distT="0" distB="0" distL="114300" distR="114300" simplePos="0" relativeHeight="251659264" behindDoc="0" locked="0" layoutInCell="1" allowOverlap="1" wp14:anchorId="31F7BD9A" wp14:editId="08319C55">
          <wp:simplePos x="0" y="0"/>
          <wp:positionH relativeFrom="margin">
            <wp:align>center</wp:align>
          </wp:positionH>
          <wp:positionV relativeFrom="paragraph">
            <wp:posOffset>-102235</wp:posOffset>
          </wp:positionV>
          <wp:extent cx="1375200" cy="453600"/>
          <wp:effectExtent l="0" t="0" r="0" b="3810"/>
          <wp:wrapThrough wrapText="bothSides">
            <wp:wrapPolygon edited="0">
              <wp:start x="0" y="0"/>
              <wp:lineTo x="0" y="20874"/>
              <wp:lineTo x="21251" y="20874"/>
              <wp:lineTo x="2125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OK.bmp"/>
                  <pic:cNvPicPr/>
                </pic:nvPicPr>
                <pic:blipFill>
                  <a:blip r:embed="rId1">
                    <a:extLst>
                      <a:ext uri="{28A0092B-C50C-407E-A947-70E740481C1C}">
                        <a14:useLocalDpi xmlns:a14="http://schemas.microsoft.com/office/drawing/2010/main" val="0"/>
                      </a:ext>
                    </a:extLst>
                  </a:blip>
                  <a:stretch>
                    <a:fillRect/>
                  </a:stretch>
                </pic:blipFill>
                <pic:spPr>
                  <a:xfrm>
                    <a:off x="0" y="0"/>
                    <a:ext cx="1375200" cy="453600"/>
                  </a:xfrm>
                  <a:prstGeom prst="rect">
                    <a:avLst/>
                  </a:prstGeom>
                </pic:spPr>
              </pic:pic>
            </a:graphicData>
          </a:graphic>
        </wp:anchor>
      </w:drawing>
    </w:r>
  </w:p>
  <w:p w14:paraId="3FC98B74" w14:textId="77777777" w:rsidR="001361ED" w:rsidRDefault="001361ED" w:rsidP="001361ED">
    <w:r>
      <w:rPr>
        <w:i/>
        <w:sz w:val="20"/>
        <w:szCs w:val="20"/>
      </w:rPr>
      <w:tab/>
    </w:r>
    <w:r>
      <w:rPr>
        <w:i/>
        <w:sz w:val="20"/>
        <w:szCs w:val="20"/>
      </w:rPr>
      <w:tab/>
    </w:r>
    <w:r>
      <w:rPr>
        <w:i/>
        <w:sz w:val="20"/>
        <w:szCs w:val="20"/>
      </w:rPr>
      <w:tab/>
    </w:r>
    <w:r>
      <w:rPr>
        <w:i/>
        <w:sz w:val="20"/>
        <w:szCs w:val="20"/>
      </w:rPr>
      <w:tab/>
    </w:r>
    <w:r>
      <w:rPr>
        <w:i/>
        <w:sz w:val="20"/>
        <w:szCs w:val="20"/>
      </w:rPr>
      <w:tab/>
    </w:r>
  </w:p>
  <w:p w14:paraId="69CB8AD5" w14:textId="77777777" w:rsidR="001361ED" w:rsidRDefault="001361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E33"/>
    <w:multiLevelType w:val="hybridMultilevel"/>
    <w:tmpl w:val="309AE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4D23D8"/>
    <w:multiLevelType w:val="multilevel"/>
    <w:tmpl w:val="9CD05332"/>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1245212C"/>
    <w:multiLevelType w:val="hybridMultilevel"/>
    <w:tmpl w:val="5100CA68"/>
    <w:lvl w:ilvl="0" w:tplc="3DB808A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913A62"/>
    <w:multiLevelType w:val="hybridMultilevel"/>
    <w:tmpl w:val="7A929E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F92FAD"/>
    <w:multiLevelType w:val="hybridMultilevel"/>
    <w:tmpl w:val="CE1A66AE"/>
    <w:lvl w:ilvl="0" w:tplc="A1129DB4">
      <w:start w:val="1"/>
      <w:numFmt w:val="upperRoman"/>
      <w:lvlText w:val="%1."/>
      <w:lvlJc w:val="left"/>
      <w:pPr>
        <w:ind w:left="1080" w:hanging="72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C4C7C"/>
    <w:multiLevelType w:val="hybridMultilevel"/>
    <w:tmpl w:val="F69EC1FA"/>
    <w:lvl w:ilvl="0" w:tplc="4E6C1318">
      <w:start w:val="6"/>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DE61CF"/>
    <w:multiLevelType w:val="hybridMultilevel"/>
    <w:tmpl w:val="CE4484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623930"/>
    <w:multiLevelType w:val="hybridMultilevel"/>
    <w:tmpl w:val="9CFCE4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84388B"/>
    <w:multiLevelType w:val="hybridMultilevel"/>
    <w:tmpl w:val="CA9C7420"/>
    <w:lvl w:ilvl="0" w:tplc="040E000B">
      <w:start w:val="1"/>
      <w:numFmt w:val="bullet"/>
      <w:lvlText w:val=""/>
      <w:lvlJc w:val="left"/>
      <w:pPr>
        <w:ind w:left="720" w:hanging="360"/>
      </w:pPr>
      <w:rPr>
        <w:rFonts w:ascii="Wingdings" w:hAnsi="Wingdings" w:hint="default"/>
      </w:rPr>
    </w:lvl>
    <w:lvl w:ilvl="1" w:tplc="689CB536">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2CF37FA"/>
    <w:multiLevelType w:val="hybridMultilevel"/>
    <w:tmpl w:val="260C21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36B2839"/>
    <w:multiLevelType w:val="hybridMultilevel"/>
    <w:tmpl w:val="85EAFB2C"/>
    <w:lvl w:ilvl="0" w:tplc="4E6C1318">
      <w:start w:val="6"/>
      <w:numFmt w:val="bullet"/>
      <w:lvlText w:val="-"/>
      <w:lvlJc w:val="left"/>
      <w:pPr>
        <w:ind w:left="720" w:hanging="360"/>
      </w:pPr>
      <w:rPr>
        <w:rFonts w:ascii="Arial" w:eastAsia="Times New Roman" w:hAnsi="Arial" w:hint="default"/>
      </w:rPr>
    </w:lvl>
    <w:lvl w:ilvl="1" w:tplc="689CB536">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C8F299C"/>
    <w:multiLevelType w:val="hybridMultilevel"/>
    <w:tmpl w:val="E88A7B22"/>
    <w:lvl w:ilvl="0" w:tplc="4E6C1318">
      <w:start w:val="6"/>
      <w:numFmt w:val="bullet"/>
      <w:lvlText w:val="-"/>
      <w:lvlJc w:val="left"/>
      <w:pPr>
        <w:ind w:left="1077" w:hanging="360"/>
      </w:pPr>
      <w:rPr>
        <w:rFonts w:ascii="Arial" w:eastAsia="Times New Roman" w:hAnsi="Arial"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5E5C2D4B"/>
    <w:multiLevelType w:val="hybridMultilevel"/>
    <w:tmpl w:val="00C6017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C755F0"/>
    <w:multiLevelType w:val="hybridMultilevel"/>
    <w:tmpl w:val="0FBABC3A"/>
    <w:lvl w:ilvl="0" w:tplc="991891C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9135675"/>
    <w:multiLevelType w:val="hybridMultilevel"/>
    <w:tmpl w:val="C054E946"/>
    <w:lvl w:ilvl="0" w:tplc="AB4ABE32">
      <w:start w:val="1"/>
      <w:numFmt w:val="upperLetter"/>
      <w:lvlText w:val="%1)"/>
      <w:lvlJc w:val="left"/>
      <w:pPr>
        <w:ind w:left="720" w:hanging="360"/>
      </w:pPr>
      <w:rPr>
        <w:rFonts w:hint="default"/>
        <w:b/>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0"/>
  </w:num>
  <w:num w:numId="5">
    <w:abstractNumId w:val="11"/>
  </w:num>
  <w:num w:numId="6">
    <w:abstractNumId w:val="13"/>
  </w:num>
  <w:num w:numId="7">
    <w:abstractNumId w:val="14"/>
  </w:num>
  <w:num w:numId="8">
    <w:abstractNumId w:val="2"/>
  </w:num>
  <w:num w:numId="9">
    <w:abstractNumId w:val="4"/>
  </w:num>
  <w:num w:numId="10">
    <w:abstractNumId w:val="0"/>
  </w:num>
  <w:num w:numId="11">
    <w:abstractNumId w:val="12"/>
  </w:num>
  <w:num w:numId="12">
    <w:abstractNumId w:val="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DA"/>
    <w:rsid w:val="00014CC6"/>
    <w:rsid w:val="00060837"/>
    <w:rsid w:val="00072756"/>
    <w:rsid w:val="000A1867"/>
    <w:rsid w:val="000B183C"/>
    <w:rsid w:val="000B2190"/>
    <w:rsid w:val="000B3B43"/>
    <w:rsid w:val="000F3181"/>
    <w:rsid w:val="00122FB4"/>
    <w:rsid w:val="001361ED"/>
    <w:rsid w:val="00136E8B"/>
    <w:rsid w:val="00193B52"/>
    <w:rsid w:val="001A740F"/>
    <w:rsid w:val="001F318C"/>
    <w:rsid w:val="001F3210"/>
    <w:rsid w:val="00213359"/>
    <w:rsid w:val="002312CA"/>
    <w:rsid w:val="002A663D"/>
    <w:rsid w:val="002B3407"/>
    <w:rsid w:val="003470EF"/>
    <w:rsid w:val="00387165"/>
    <w:rsid w:val="003B37BC"/>
    <w:rsid w:val="003C1A54"/>
    <w:rsid w:val="00414673"/>
    <w:rsid w:val="004315B2"/>
    <w:rsid w:val="00480B3F"/>
    <w:rsid w:val="00496F00"/>
    <w:rsid w:val="004B4A95"/>
    <w:rsid w:val="004C15CF"/>
    <w:rsid w:val="005219DF"/>
    <w:rsid w:val="00550A21"/>
    <w:rsid w:val="00580E52"/>
    <w:rsid w:val="00590648"/>
    <w:rsid w:val="005D0366"/>
    <w:rsid w:val="005D0F60"/>
    <w:rsid w:val="005D2132"/>
    <w:rsid w:val="005E1392"/>
    <w:rsid w:val="00611428"/>
    <w:rsid w:val="00681014"/>
    <w:rsid w:val="00683627"/>
    <w:rsid w:val="006B327D"/>
    <w:rsid w:val="006D59AB"/>
    <w:rsid w:val="00753419"/>
    <w:rsid w:val="00780D47"/>
    <w:rsid w:val="007A0430"/>
    <w:rsid w:val="007D113B"/>
    <w:rsid w:val="00826D08"/>
    <w:rsid w:val="00840B14"/>
    <w:rsid w:val="008A5744"/>
    <w:rsid w:val="009027B7"/>
    <w:rsid w:val="009028A6"/>
    <w:rsid w:val="00905275"/>
    <w:rsid w:val="00906A79"/>
    <w:rsid w:val="00933503"/>
    <w:rsid w:val="0097414E"/>
    <w:rsid w:val="00992D42"/>
    <w:rsid w:val="009B3587"/>
    <w:rsid w:val="009B48DA"/>
    <w:rsid w:val="009C04C1"/>
    <w:rsid w:val="009E2EC6"/>
    <w:rsid w:val="00A60B7C"/>
    <w:rsid w:val="00A6352D"/>
    <w:rsid w:val="00A816A0"/>
    <w:rsid w:val="00AF1661"/>
    <w:rsid w:val="00B107CF"/>
    <w:rsid w:val="00BA4F1C"/>
    <w:rsid w:val="00BC1685"/>
    <w:rsid w:val="00BC284F"/>
    <w:rsid w:val="00BD2EEF"/>
    <w:rsid w:val="00C13803"/>
    <w:rsid w:val="00C33E6A"/>
    <w:rsid w:val="00C366DA"/>
    <w:rsid w:val="00C8452B"/>
    <w:rsid w:val="00C86B21"/>
    <w:rsid w:val="00CA60D1"/>
    <w:rsid w:val="00CC08D9"/>
    <w:rsid w:val="00CD6BA8"/>
    <w:rsid w:val="00D4596C"/>
    <w:rsid w:val="00D77FA4"/>
    <w:rsid w:val="00D97BDE"/>
    <w:rsid w:val="00DC42C5"/>
    <w:rsid w:val="00DE572A"/>
    <w:rsid w:val="00E01BAA"/>
    <w:rsid w:val="00E724B7"/>
    <w:rsid w:val="00EC1222"/>
    <w:rsid w:val="00EF1EBC"/>
    <w:rsid w:val="00EF677C"/>
    <w:rsid w:val="00FA7C96"/>
    <w:rsid w:val="00FC44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FD5D99"/>
  <w15:chartTrackingRefBased/>
  <w15:docId w15:val="{E7791E49-727D-4F7F-A8C4-8E8CE14C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366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3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366DA"/>
    <w:rPr>
      <w:color w:val="0563C1"/>
      <w:u w:val="single"/>
    </w:rPr>
  </w:style>
  <w:style w:type="paragraph" w:styleId="Nincstrkz">
    <w:name w:val="No Spacing"/>
    <w:uiPriority w:val="99"/>
    <w:qFormat/>
    <w:rsid w:val="00C366DA"/>
    <w:pPr>
      <w:spacing w:after="0" w:line="240" w:lineRule="auto"/>
    </w:pPr>
    <w:rPr>
      <w:rFonts w:ascii="Arial" w:eastAsiaTheme="minorEastAsia" w:hAnsi="Arial"/>
      <w:color w:val="404040" w:themeColor="text1" w:themeTint="BF"/>
      <w:lang w:val="en-GB" w:eastAsia="hu-HU"/>
    </w:rPr>
  </w:style>
  <w:style w:type="paragraph" w:styleId="Listaszerbekezds">
    <w:name w:val="List Paragraph"/>
    <w:aliases w:val="List Paragraph1,En tête 1,Számozott lista 1,Welt L,lista_2,Listaszerű bekezdés1,Bullet List,FooterText,numbered,Paragraphe de liste1,Bulletr List Paragraph,列出段落,列出段落1,Listeafsnit1,Parágrafo da Lista1,List Paragraph2,列出,List Paragraph"/>
    <w:basedOn w:val="Norml"/>
    <w:link w:val="ListaszerbekezdsChar"/>
    <w:uiPriority w:val="34"/>
    <w:qFormat/>
    <w:rsid w:val="00C366DA"/>
    <w:pPr>
      <w:spacing w:after="200" w:line="276" w:lineRule="auto"/>
      <w:ind w:left="720"/>
      <w:contextualSpacing/>
      <w:jc w:val="both"/>
    </w:pPr>
    <w:rPr>
      <w:rFonts w:eastAsiaTheme="minorEastAsia" w:cstheme="minorHAnsi"/>
      <w:lang w:eastAsia="hu-HU"/>
    </w:rPr>
  </w:style>
  <w:style w:type="character" w:styleId="Jegyzethivatkozs">
    <w:name w:val="annotation reference"/>
    <w:basedOn w:val="Bekezdsalapbettpusa"/>
    <w:uiPriority w:val="99"/>
    <w:semiHidden/>
    <w:unhideWhenUsed/>
    <w:rsid w:val="00C366DA"/>
    <w:rPr>
      <w:sz w:val="16"/>
      <w:szCs w:val="16"/>
    </w:rPr>
  </w:style>
  <w:style w:type="paragraph" w:styleId="Jegyzetszveg">
    <w:name w:val="annotation text"/>
    <w:basedOn w:val="Norml"/>
    <w:link w:val="JegyzetszvegChar"/>
    <w:uiPriority w:val="99"/>
    <w:semiHidden/>
    <w:unhideWhenUsed/>
    <w:rsid w:val="00C366DA"/>
    <w:pPr>
      <w:spacing w:after="200" w:line="240" w:lineRule="auto"/>
      <w:jc w:val="both"/>
    </w:pPr>
    <w:rPr>
      <w:rFonts w:eastAsiaTheme="minorEastAsia" w:cstheme="minorHAnsi"/>
      <w:sz w:val="20"/>
      <w:szCs w:val="20"/>
      <w:lang w:eastAsia="hu-HU"/>
    </w:rPr>
  </w:style>
  <w:style w:type="character" w:customStyle="1" w:styleId="JegyzetszvegChar">
    <w:name w:val="Jegyzetszöveg Char"/>
    <w:basedOn w:val="Bekezdsalapbettpusa"/>
    <w:link w:val="Jegyzetszveg"/>
    <w:uiPriority w:val="99"/>
    <w:semiHidden/>
    <w:rsid w:val="00C366DA"/>
    <w:rPr>
      <w:rFonts w:eastAsiaTheme="minorEastAsia" w:cstheme="minorHAnsi"/>
      <w:sz w:val="20"/>
      <w:szCs w:val="20"/>
      <w:lang w:eastAsia="hu-HU"/>
    </w:rPr>
  </w:style>
  <w:style w:type="character" w:styleId="Kiemels2">
    <w:name w:val="Strong"/>
    <w:basedOn w:val="Bekezdsalapbettpusa"/>
    <w:uiPriority w:val="99"/>
    <w:qFormat/>
    <w:rsid w:val="00C366DA"/>
    <w:rPr>
      <w:b/>
      <w:bCs/>
    </w:rPr>
  </w:style>
  <w:style w:type="character" w:customStyle="1" w:styleId="cegnev">
    <w:name w:val="cegnev"/>
    <w:basedOn w:val="Bekezdsalapbettpusa"/>
    <w:uiPriority w:val="99"/>
    <w:rsid w:val="00C366DA"/>
    <w:rPr>
      <w:rFonts w:cs="Times New Roman"/>
    </w:rPr>
  </w:style>
  <w:style w:type="character" w:customStyle="1" w:styleId="cim">
    <w:name w:val="cim"/>
    <w:basedOn w:val="Bekezdsalapbettpusa"/>
    <w:uiPriority w:val="99"/>
    <w:rsid w:val="00C366DA"/>
    <w:rPr>
      <w:rFonts w:cs="Times New Roman"/>
    </w:rPr>
  </w:style>
  <w:style w:type="character" w:customStyle="1" w:styleId="ListaszerbekezdsChar">
    <w:name w:val="Listaszerű bekezdés Char"/>
    <w:aliases w:val="List Paragraph1 Char,En tête 1 Char,Számozott lista 1 Char,Welt L Char,lista_2 Char,Listaszerű bekezdés1 Char,Bullet List Char,FooterText Char,numbered Char,Paragraphe de liste1 Char,Bulletr List Paragraph Char,列出段落 Char,列出 Char"/>
    <w:link w:val="Listaszerbekezds"/>
    <w:uiPriority w:val="34"/>
    <w:qFormat/>
    <w:locked/>
    <w:rsid w:val="00C366DA"/>
    <w:rPr>
      <w:rFonts w:eastAsiaTheme="minorEastAsia" w:cstheme="minorHAnsi"/>
      <w:lang w:eastAsia="hu-HU"/>
    </w:rPr>
  </w:style>
  <w:style w:type="paragraph" w:styleId="Buborkszveg">
    <w:name w:val="Balloon Text"/>
    <w:basedOn w:val="Norml"/>
    <w:link w:val="BuborkszvegChar"/>
    <w:uiPriority w:val="99"/>
    <w:semiHidden/>
    <w:unhideWhenUsed/>
    <w:rsid w:val="00C366D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6DA"/>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97BDE"/>
    <w:pPr>
      <w:spacing w:after="160"/>
      <w:jc w:val="left"/>
    </w:pPr>
    <w:rPr>
      <w:rFonts w:eastAsiaTheme="minorHAnsi" w:cstheme="minorBidi"/>
      <w:b/>
      <w:bCs/>
      <w:lang w:eastAsia="en-US"/>
    </w:rPr>
  </w:style>
  <w:style w:type="character" w:customStyle="1" w:styleId="MegjegyzstrgyaChar">
    <w:name w:val="Megjegyzés tárgya Char"/>
    <w:basedOn w:val="JegyzetszvegChar"/>
    <w:link w:val="Megjegyzstrgya"/>
    <w:uiPriority w:val="99"/>
    <w:semiHidden/>
    <w:rsid w:val="00D97BDE"/>
    <w:rPr>
      <w:rFonts w:eastAsiaTheme="minorEastAsia" w:cstheme="minorHAnsi"/>
      <w:b/>
      <w:bCs/>
      <w:sz w:val="20"/>
      <w:szCs w:val="20"/>
      <w:lang w:eastAsia="hu-HU"/>
    </w:rPr>
  </w:style>
  <w:style w:type="character" w:styleId="Kiemels">
    <w:name w:val="Emphasis"/>
    <w:basedOn w:val="Bekezdsalapbettpusa"/>
    <w:uiPriority w:val="20"/>
    <w:qFormat/>
    <w:rsid w:val="00CA60D1"/>
    <w:rPr>
      <w:i/>
      <w:iCs/>
    </w:rPr>
  </w:style>
  <w:style w:type="character" w:styleId="Feloldatlanmegemlts">
    <w:name w:val="Unresolved Mention"/>
    <w:basedOn w:val="Bekezdsalapbettpusa"/>
    <w:uiPriority w:val="99"/>
    <w:semiHidden/>
    <w:unhideWhenUsed/>
    <w:rsid w:val="00136E8B"/>
    <w:rPr>
      <w:color w:val="605E5C"/>
      <w:shd w:val="clear" w:color="auto" w:fill="E1DFDD"/>
    </w:rPr>
  </w:style>
  <w:style w:type="paragraph" w:styleId="lfej">
    <w:name w:val="header"/>
    <w:basedOn w:val="Norml"/>
    <w:link w:val="lfejChar"/>
    <w:uiPriority w:val="99"/>
    <w:unhideWhenUsed/>
    <w:rsid w:val="001361ED"/>
    <w:pPr>
      <w:tabs>
        <w:tab w:val="center" w:pos="4536"/>
        <w:tab w:val="right" w:pos="9072"/>
      </w:tabs>
      <w:spacing w:after="0" w:line="240" w:lineRule="auto"/>
    </w:pPr>
  </w:style>
  <w:style w:type="character" w:customStyle="1" w:styleId="lfejChar">
    <w:name w:val="Élőfej Char"/>
    <w:basedOn w:val="Bekezdsalapbettpusa"/>
    <w:link w:val="lfej"/>
    <w:uiPriority w:val="99"/>
    <w:rsid w:val="001361ED"/>
  </w:style>
  <w:style w:type="paragraph" w:styleId="llb">
    <w:name w:val="footer"/>
    <w:basedOn w:val="Norml"/>
    <w:link w:val="llbChar"/>
    <w:uiPriority w:val="99"/>
    <w:unhideWhenUsed/>
    <w:rsid w:val="001361ED"/>
    <w:pPr>
      <w:tabs>
        <w:tab w:val="center" w:pos="4536"/>
        <w:tab w:val="right" w:pos="9072"/>
      </w:tabs>
      <w:spacing w:after="0" w:line="240" w:lineRule="auto"/>
    </w:pPr>
  </w:style>
  <w:style w:type="character" w:customStyle="1" w:styleId="llbChar">
    <w:name w:val="Élőláb Char"/>
    <w:basedOn w:val="Bekezdsalapbettpusa"/>
    <w:link w:val="llb"/>
    <w:uiPriority w:val="99"/>
    <w:rsid w:val="0013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https://birosag.hu/torvenyszekek" TargetMode="External"/><Relationship Id="rId3" Type="http://schemas.openxmlformats.org/officeDocument/2006/relationships/settings" Target="settings.xml"/><Relationship Id="rId7" Type="http://schemas.openxmlformats.org/officeDocument/2006/relationships/hyperlink" Target="mailto:adatvedelem@mcc.hu" TargetMode="Externa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p.instagram.com/519522125107875" TargetMode="External"/><Relationship Id="rId4" Type="http://schemas.openxmlformats.org/officeDocument/2006/relationships/webSettings" Target="webSettings.xml"/><Relationship Id="rId9" Type="http://schemas.openxmlformats.org/officeDocument/2006/relationships/hyperlink" Target="https://policies.google.com/privacy?hl=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5</Pages>
  <Words>1914</Words>
  <Characters>13214</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Harmath Veronika</dc:creator>
  <cp:keywords/>
  <dc:description/>
  <cp:lastModifiedBy>Harmath Veronika</cp:lastModifiedBy>
  <cp:revision>68</cp:revision>
  <dcterms:created xsi:type="dcterms:W3CDTF">2021-05-07T13:57:00Z</dcterms:created>
  <dcterms:modified xsi:type="dcterms:W3CDTF">2022-02-09T20:02:00Z</dcterms:modified>
</cp:coreProperties>
</file>